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C77902" w:rsidRDefault="00B0059C" w:rsidP="00677B21">
      <w:pPr>
        <w:pStyle w:val="Nzev"/>
        <w:spacing w:before="0" w:afterLines="200" w:after="480"/>
        <w:rPr>
          <w:lang w:val="cs-CZ"/>
        </w:rPr>
      </w:pPr>
      <w:r w:rsidRPr="00C77902">
        <w:rPr>
          <w:lang w:val="cs-CZ"/>
        </w:rPr>
        <w:t>Tisková zpráva</w:t>
      </w:r>
    </w:p>
    <w:p w:rsidR="00BC4F56" w:rsidRPr="00C77902" w:rsidRDefault="00B0059C" w:rsidP="00A2737E">
      <w:pPr>
        <w:pStyle w:val="Nadpis1"/>
        <w:spacing w:after="240"/>
        <w:rPr>
          <w:lang w:val="cs-CZ"/>
        </w:rPr>
      </w:pPr>
      <w:r w:rsidRPr="00C77902">
        <w:rPr>
          <w:lang w:val="cs-CZ"/>
        </w:rPr>
        <w:t xml:space="preserve">Exkluzivní novinky na </w:t>
      </w:r>
      <w:r w:rsidR="00825CF0" w:rsidRPr="00C77902">
        <w:rPr>
          <w:lang w:val="cs-CZ"/>
        </w:rPr>
        <w:t>Koenig &amp; Bauer LIVE</w:t>
      </w:r>
    </w:p>
    <w:p w:rsidR="00B0059C" w:rsidRPr="00C77902" w:rsidRDefault="00B0059C" w:rsidP="00BC4F56">
      <w:pPr>
        <w:pStyle w:val="Podtitul"/>
        <w:spacing w:after="240"/>
        <w:rPr>
          <w:lang w:val="cs-CZ"/>
        </w:rPr>
      </w:pPr>
      <w:r w:rsidRPr="00C77902">
        <w:rPr>
          <w:lang w:val="cs-CZ"/>
        </w:rPr>
        <w:t xml:space="preserve">Virtuální veletrh nabízí v rámci </w:t>
      </w:r>
      <w:r w:rsidRPr="00C77902">
        <w:rPr>
          <w:lang w:val="cs-CZ"/>
        </w:rPr>
        <w:t>Live-</w:t>
      </w:r>
      <w:proofErr w:type="spellStart"/>
      <w:r w:rsidRPr="00C77902">
        <w:rPr>
          <w:lang w:val="cs-CZ"/>
        </w:rPr>
        <w:t>Sessions</w:t>
      </w:r>
      <w:proofErr w:type="spellEnd"/>
      <w:r w:rsidRPr="00C77902">
        <w:rPr>
          <w:lang w:val="cs-CZ"/>
        </w:rPr>
        <w:t xml:space="preserve"> pohled na nová řešení pro polygrafii.</w:t>
      </w:r>
    </w:p>
    <w:p w:rsidR="00F0780F" w:rsidRPr="00C77902" w:rsidRDefault="00F0780F" w:rsidP="00F0780F">
      <w:pPr>
        <w:pStyle w:val="Aufzhlung"/>
        <w:numPr>
          <w:ilvl w:val="0"/>
          <w:numId w:val="0"/>
        </w:numPr>
        <w:spacing w:after="240"/>
        <w:ind w:left="340" w:hanging="340"/>
        <w:rPr>
          <w:lang w:val="cs-CZ"/>
        </w:rPr>
      </w:pPr>
    </w:p>
    <w:p w:rsidR="00B0059C" w:rsidRPr="00C77902" w:rsidRDefault="00B0059C" w:rsidP="00813FAE">
      <w:pPr>
        <w:spacing w:after="240"/>
        <w:rPr>
          <w:lang w:val="cs-CZ"/>
        </w:rPr>
      </w:pPr>
      <w:r w:rsidRPr="00C77902">
        <w:rPr>
          <w:lang w:val="cs-CZ"/>
        </w:rPr>
        <w:t xml:space="preserve">Digitální veletrh: Koenig &amp; Bauer LIVE představí od 16. do 25. Června 2020 exkluzivní produktové novinky, kompletní workflow pro </w:t>
      </w:r>
      <w:r w:rsidR="00C77902">
        <w:rPr>
          <w:lang w:val="cs-CZ"/>
        </w:rPr>
        <w:t>obalovou</w:t>
      </w:r>
      <w:r w:rsidRPr="00C77902">
        <w:rPr>
          <w:lang w:val="cs-CZ"/>
        </w:rPr>
        <w:t xml:space="preserve"> produkci a mnoho dalších inovací pro polygrafii. Každodenní živé vysílání na webové stránce Koenig &amp; Bauer se bude týkat širokého portfolia produktů od bankovek přes obaly z kartonu, fólie, plechu a skla až po průmyslové značení a reklamní a publikační tisk. Přihlášení na </w:t>
      </w:r>
      <w:r w:rsidR="00C77902">
        <w:rPr>
          <w:lang w:val="cs-CZ"/>
        </w:rPr>
        <w:t>akci</w:t>
      </w:r>
      <w:r w:rsidRPr="00C77902">
        <w:rPr>
          <w:lang w:val="cs-CZ"/>
        </w:rPr>
        <w:t xml:space="preserve"> je možné na cz.koenig-bauer.com/</w:t>
      </w:r>
      <w:proofErr w:type="spellStart"/>
      <w:r w:rsidRPr="00C77902">
        <w:rPr>
          <w:lang w:val="cs-CZ"/>
        </w:rPr>
        <w:t>cz</w:t>
      </w:r>
      <w:proofErr w:type="spellEnd"/>
      <w:r w:rsidRPr="00C77902">
        <w:rPr>
          <w:lang w:val="cs-CZ"/>
        </w:rPr>
        <w:t>/live/</w:t>
      </w:r>
      <w:r w:rsidR="00D1775A" w:rsidRPr="00C77902">
        <w:rPr>
          <w:lang w:val="cs-CZ"/>
        </w:rPr>
        <w:t>.</w:t>
      </w:r>
    </w:p>
    <w:p w:rsidR="004F0ED3" w:rsidRPr="00C77902" w:rsidRDefault="005F0571" w:rsidP="00813FAE">
      <w:pPr>
        <w:spacing w:after="240"/>
        <w:rPr>
          <w:lang w:val="cs-CZ"/>
        </w:rPr>
      </w:pPr>
      <w:r w:rsidRPr="00C77902">
        <w:rPr>
          <w:lang w:val="cs-CZ"/>
        </w:rPr>
        <w:t xml:space="preserve">Abychom překlenuli prodlevu mezi veletrhem </w:t>
      </w:r>
      <w:proofErr w:type="spellStart"/>
      <w:r w:rsidRPr="00C77902">
        <w:rPr>
          <w:lang w:val="cs-CZ"/>
        </w:rPr>
        <w:t>drupa</w:t>
      </w:r>
      <w:proofErr w:type="spellEnd"/>
      <w:r w:rsidRPr="00C77902">
        <w:rPr>
          <w:lang w:val="cs-CZ"/>
        </w:rPr>
        <w:t xml:space="preserve"> plánovaným na tento měsíc a novým termínem akce v dubnu 2021, budeme o nejnovějších inovacích v oboru informovat pomocí webu. </w:t>
      </w:r>
      <w:r w:rsidR="006424C5" w:rsidRPr="00C77902">
        <w:rPr>
          <w:lang w:val="cs-CZ"/>
        </w:rPr>
        <w:t>Specialisté Koenig &amp; Bauer seznámí diváky v živých přenosech o technologických pokrocích a vývoji. Každý přenos trvá okolo 20 minut a proběhne v angličtině nebo v němčině – se začátky v 10, 13 a 16 hodin (SELČ) pro různé časové zóny.</w:t>
      </w:r>
    </w:p>
    <w:p w:rsidR="00230DBE" w:rsidRPr="00C77902" w:rsidRDefault="00230DBE" w:rsidP="00813FAE">
      <w:pPr>
        <w:spacing w:after="240"/>
        <w:rPr>
          <w:lang w:val="cs-CZ"/>
        </w:rPr>
      </w:pPr>
      <w:r w:rsidRPr="00C77902">
        <w:rPr>
          <w:lang w:val="cs-CZ"/>
        </w:rPr>
        <w:t xml:space="preserve">Koenig &amp; Bauer LIVE začíná lehkým představením veletrhu </w:t>
      </w:r>
      <w:proofErr w:type="spellStart"/>
      <w:r w:rsidRPr="00C77902">
        <w:rPr>
          <w:lang w:val="cs-CZ"/>
        </w:rPr>
        <w:t>drupa</w:t>
      </w:r>
      <w:proofErr w:type="spellEnd"/>
      <w:r w:rsidRPr="00C77902">
        <w:rPr>
          <w:lang w:val="cs-CZ"/>
        </w:rPr>
        <w:t xml:space="preserve"> 2021. </w:t>
      </w:r>
      <w:r w:rsidR="00D553A8" w:rsidRPr="00C77902">
        <w:rPr>
          <w:lang w:val="cs-CZ"/>
        </w:rPr>
        <w:t>Další prezentace nabízejí pohled na digitální a kotoučový tisk (potisk lepenky, digitální tisk, flexotisk), digitální služby v archové ofsetu a aplikace v akcidenční a obalové produkci. Průmyslové značení, potisk plechu, tisk na sklo a duté předměty stejně jako řešení pro ceninový tisk proběhnou pod heslem „</w:t>
      </w:r>
      <w:proofErr w:type="spellStart"/>
      <w:r w:rsidR="00D553A8" w:rsidRPr="00C77902">
        <w:rPr>
          <w:lang w:val="cs-CZ"/>
        </w:rPr>
        <w:t>Special</w:t>
      </w:r>
      <w:proofErr w:type="spellEnd"/>
      <w:r w:rsidR="00D553A8" w:rsidRPr="00C77902">
        <w:rPr>
          <w:lang w:val="cs-CZ"/>
        </w:rPr>
        <w:t xml:space="preserve"> </w:t>
      </w:r>
      <w:proofErr w:type="spellStart"/>
      <w:r w:rsidR="00D553A8" w:rsidRPr="00C77902">
        <w:rPr>
          <w:lang w:val="cs-CZ"/>
        </w:rPr>
        <w:t>Solutions</w:t>
      </w:r>
      <w:proofErr w:type="spellEnd"/>
      <w:r w:rsidR="00D553A8" w:rsidRPr="00C77902">
        <w:rPr>
          <w:lang w:val="cs-CZ"/>
        </w:rPr>
        <w:t xml:space="preserve">“. Další zajímavostí jsou novinky v digitálním potisku obalů od společného podniku </w:t>
      </w:r>
      <w:r w:rsidR="00D553A8" w:rsidRPr="00C77902">
        <w:rPr>
          <w:lang w:val="cs-CZ"/>
        </w:rPr>
        <w:t xml:space="preserve">Koenig &amp; Bauer </w:t>
      </w:r>
      <w:proofErr w:type="spellStart"/>
      <w:r w:rsidR="00D553A8" w:rsidRPr="00C77902">
        <w:rPr>
          <w:lang w:val="cs-CZ"/>
        </w:rPr>
        <w:t>Durst</w:t>
      </w:r>
      <w:proofErr w:type="spellEnd"/>
      <w:r w:rsidR="00D553A8" w:rsidRPr="00C77902">
        <w:rPr>
          <w:lang w:val="cs-CZ"/>
        </w:rPr>
        <w:t xml:space="preserve">. K tomu patří představení nového stroje </w:t>
      </w:r>
      <w:proofErr w:type="spellStart"/>
      <w:r w:rsidR="00D553A8" w:rsidRPr="00C77902">
        <w:rPr>
          <w:lang w:val="cs-CZ"/>
        </w:rPr>
        <w:t>VariJET</w:t>
      </w:r>
      <w:proofErr w:type="spellEnd"/>
      <w:r w:rsidR="00D553A8" w:rsidRPr="00C77902">
        <w:rPr>
          <w:lang w:val="cs-CZ"/>
        </w:rPr>
        <w:t xml:space="preserve"> 106, </w:t>
      </w:r>
      <w:r w:rsidR="00361866" w:rsidRPr="00C77902">
        <w:rPr>
          <w:lang w:val="cs-CZ"/>
        </w:rPr>
        <w:t xml:space="preserve">který integruje </w:t>
      </w:r>
      <w:proofErr w:type="spellStart"/>
      <w:r w:rsidR="00361866" w:rsidRPr="00C77902">
        <w:rPr>
          <w:lang w:val="cs-CZ"/>
        </w:rPr>
        <w:t>inkjetovou</w:t>
      </w:r>
      <w:proofErr w:type="spellEnd"/>
      <w:r w:rsidR="00361866" w:rsidRPr="00C77902">
        <w:rPr>
          <w:lang w:val="cs-CZ"/>
        </w:rPr>
        <w:t xml:space="preserve"> technologii do platformy výkonného archového ofsetového stroje </w:t>
      </w:r>
      <w:proofErr w:type="spellStart"/>
      <w:r w:rsidR="00361866" w:rsidRPr="00C77902">
        <w:rPr>
          <w:lang w:val="cs-CZ"/>
        </w:rPr>
        <w:t>Rapida</w:t>
      </w:r>
      <w:proofErr w:type="spellEnd"/>
      <w:r w:rsidR="00361866" w:rsidRPr="00C77902">
        <w:rPr>
          <w:lang w:val="cs-CZ"/>
        </w:rPr>
        <w:t xml:space="preserve"> 106. Středobodem akce Koenig &amp; Bauer LIVE je nicméně uvedení nové Rapidy 106 generace 2020 na trh.</w:t>
      </w:r>
    </w:p>
    <w:p w:rsidR="00361866" w:rsidRPr="00C77902" w:rsidRDefault="00361866" w:rsidP="00813FAE">
      <w:pPr>
        <w:spacing w:after="240"/>
        <w:rPr>
          <w:lang w:val="cs-CZ"/>
        </w:rPr>
      </w:pPr>
      <w:proofErr w:type="spellStart"/>
      <w:r w:rsidRPr="00C77902">
        <w:rPr>
          <w:lang w:val="cs-CZ"/>
        </w:rPr>
        <w:t>Claus</w:t>
      </w:r>
      <w:proofErr w:type="spellEnd"/>
      <w:r w:rsidRPr="00C77902">
        <w:rPr>
          <w:lang w:val="cs-CZ"/>
        </w:rPr>
        <w:t xml:space="preserve"> </w:t>
      </w:r>
      <w:proofErr w:type="spellStart"/>
      <w:r w:rsidRPr="00C77902">
        <w:rPr>
          <w:lang w:val="cs-CZ"/>
        </w:rPr>
        <w:t>Bolza-Schünemann</w:t>
      </w:r>
      <w:proofErr w:type="spellEnd"/>
      <w:r w:rsidRPr="00C77902">
        <w:rPr>
          <w:lang w:val="cs-CZ"/>
        </w:rPr>
        <w:t xml:space="preserve">, předseda představenstva Koenig &amp; Bauer k tomu říká: „Kola technického pokroku a inovací se nikdy nezastaví. Protože byla </w:t>
      </w:r>
      <w:proofErr w:type="spellStart"/>
      <w:r w:rsidRPr="00C77902">
        <w:rPr>
          <w:lang w:val="cs-CZ"/>
        </w:rPr>
        <w:t>drupa</w:t>
      </w:r>
      <w:proofErr w:type="spellEnd"/>
      <w:r w:rsidRPr="00C77902">
        <w:rPr>
          <w:lang w:val="cs-CZ"/>
        </w:rPr>
        <w:t xml:space="preserve"> přesunuta na duben příštího roku, je nyní ten správný moment pro zaplnění vzniklé mezery a referování o našich pokrocích a vývoji. Nebudete zklamáni. Tato nahlédnutí do světa tisku obsahují exkluzivní novinky. A vy můžete být naživo vidět kompletní workflow pro </w:t>
      </w:r>
      <w:proofErr w:type="spellStart"/>
      <w:r w:rsidRPr="00C77902">
        <w:rPr>
          <w:lang w:val="cs-CZ"/>
        </w:rPr>
        <w:t>obaláře</w:t>
      </w:r>
      <w:proofErr w:type="spellEnd"/>
      <w:r w:rsidRPr="00C77902">
        <w:rPr>
          <w:lang w:val="cs-CZ"/>
        </w:rPr>
        <w:t xml:space="preserve"> nebo akcidenční produkci na úplně nové </w:t>
      </w:r>
      <w:proofErr w:type="spellStart"/>
      <w:r w:rsidRPr="00C77902">
        <w:rPr>
          <w:lang w:val="cs-CZ"/>
        </w:rPr>
        <w:t>Rapidě</w:t>
      </w:r>
      <w:proofErr w:type="spellEnd"/>
      <w:r w:rsidRPr="00C77902">
        <w:rPr>
          <w:lang w:val="cs-CZ"/>
        </w:rPr>
        <w:t>.“</w:t>
      </w:r>
    </w:p>
    <w:p w:rsidR="00D34EB9" w:rsidRPr="00C77902" w:rsidRDefault="0048121F" w:rsidP="00D34EB9">
      <w:pPr>
        <w:spacing w:after="240"/>
        <w:rPr>
          <w:lang w:val="cs-CZ"/>
        </w:rPr>
      </w:pPr>
      <w:r w:rsidRPr="00C77902">
        <w:rPr>
          <w:lang w:val="cs-CZ"/>
        </w:rPr>
        <w:t xml:space="preserve">Všechny přenosy lze sledovat v live-sekci speciální webové stránky Koenig &amp; Bauer (CEE). Registrujte se na </w:t>
      </w:r>
      <w:hyperlink r:id="rId8" w:history="1">
        <w:r w:rsidRPr="00C77902">
          <w:rPr>
            <w:rStyle w:val="Hypertextovodkaz"/>
            <w:lang w:val="cs-CZ"/>
          </w:rPr>
          <w:t>cz.koenig-bauer.com/</w:t>
        </w:r>
        <w:proofErr w:type="spellStart"/>
        <w:r w:rsidRPr="00C77902">
          <w:rPr>
            <w:rStyle w:val="Hypertextovodkaz"/>
            <w:lang w:val="cs-CZ"/>
          </w:rPr>
          <w:t>cz</w:t>
        </w:r>
        <w:proofErr w:type="spellEnd"/>
        <w:r w:rsidRPr="00C77902">
          <w:rPr>
            <w:rStyle w:val="Hypertextovodkaz"/>
            <w:lang w:val="cs-CZ"/>
          </w:rPr>
          <w:t>/live/</w:t>
        </w:r>
      </w:hyperlink>
      <w:r w:rsidRPr="00C77902">
        <w:rPr>
          <w:lang w:val="cs-CZ"/>
        </w:rPr>
        <w:t>, získáte více informací a stanete se součástí akce.</w:t>
      </w:r>
    </w:p>
    <w:p w:rsidR="00E33FFA" w:rsidRPr="00C77902" w:rsidRDefault="00E33FFA" w:rsidP="00E33FFA">
      <w:pPr>
        <w:spacing w:after="240"/>
        <w:rPr>
          <w:lang w:val="cs-CZ"/>
        </w:rPr>
      </w:pPr>
    </w:p>
    <w:p w:rsidR="00EE1968" w:rsidRPr="00C77902" w:rsidRDefault="00EE1968" w:rsidP="00584EAD">
      <w:pPr>
        <w:spacing w:after="240"/>
        <w:rPr>
          <w:rFonts w:asciiTheme="majorHAnsi" w:eastAsiaTheme="majorEastAsia" w:hAnsiTheme="majorHAnsi" w:cstheme="majorBidi"/>
          <w:b/>
          <w:iCs/>
          <w:color w:val="000000" w:themeColor="text1"/>
          <w:lang w:val="cs-CZ"/>
        </w:rPr>
      </w:pPr>
    </w:p>
    <w:p w:rsidR="0048121F" w:rsidRPr="00C77902" w:rsidRDefault="0048121F" w:rsidP="00584EAD">
      <w:pPr>
        <w:spacing w:after="240"/>
        <w:rPr>
          <w:lang w:val="cs-CZ"/>
        </w:rPr>
      </w:pPr>
    </w:p>
    <w:p w:rsidR="00584EAD" w:rsidRPr="00C77902" w:rsidRDefault="0048121F" w:rsidP="00584EAD">
      <w:pPr>
        <w:spacing w:after="240"/>
        <w:rPr>
          <w:lang w:val="cs-CZ"/>
        </w:rPr>
      </w:pPr>
      <w:r w:rsidRPr="00C77902">
        <w:rPr>
          <w:b/>
          <w:lang w:val="cs-CZ"/>
        </w:rPr>
        <w:t>Kontaktní osoba pro tisk</w:t>
      </w:r>
      <w:r w:rsidR="00F62DEE" w:rsidRPr="00C77902">
        <w:rPr>
          <w:lang w:val="cs-CZ"/>
        </w:rPr>
        <w:br/>
        <w:t xml:space="preserve">Koenig &amp; Bauer </w:t>
      </w:r>
      <w:r w:rsidR="00813FAE" w:rsidRPr="00C77902">
        <w:rPr>
          <w:lang w:val="cs-CZ"/>
        </w:rPr>
        <w:t>AG</w:t>
      </w:r>
      <w:r w:rsidR="00F62DEE" w:rsidRPr="00C77902">
        <w:rPr>
          <w:lang w:val="cs-CZ"/>
        </w:rPr>
        <w:br/>
      </w:r>
      <w:r w:rsidR="00813FAE" w:rsidRPr="00C77902">
        <w:rPr>
          <w:lang w:val="cs-CZ"/>
        </w:rPr>
        <w:t>Dagmar Ringel</w:t>
      </w:r>
      <w:r w:rsidR="00584EAD" w:rsidRPr="00C77902">
        <w:rPr>
          <w:lang w:val="cs-CZ"/>
        </w:rPr>
        <w:br/>
        <w:t>T +</w:t>
      </w:r>
      <w:r w:rsidR="00F62DEE" w:rsidRPr="00C77902">
        <w:rPr>
          <w:lang w:val="cs-CZ"/>
        </w:rPr>
        <w:t>49 931</w:t>
      </w:r>
      <w:r w:rsidR="00584EAD" w:rsidRPr="00C77902">
        <w:rPr>
          <w:lang w:val="cs-CZ"/>
        </w:rPr>
        <w:t xml:space="preserve"> </w:t>
      </w:r>
      <w:r w:rsidR="00F62DEE" w:rsidRPr="00C77902">
        <w:rPr>
          <w:lang w:val="cs-CZ"/>
        </w:rPr>
        <w:t>909</w:t>
      </w:r>
      <w:r w:rsidR="00584EAD" w:rsidRPr="00C77902">
        <w:rPr>
          <w:lang w:val="cs-CZ"/>
        </w:rPr>
        <w:t>-</w:t>
      </w:r>
      <w:r w:rsidR="00813FAE" w:rsidRPr="00C77902">
        <w:rPr>
          <w:lang w:val="cs-CZ"/>
        </w:rPr>
        <w:t>6756</w:t>
      </w:r>
      <w:r w:rsidR="00584EAD" w:rsidRPr="00C77902">
        <w:rPr>
          <w:lang w:val="cs-CZ"/>
        </w:rPr>
        <w:br/>
        <w:t xml:space="preserve">M </w:t>
      </w:r>
      <w:hyperlink r:id="rId9" w:history="1">
        <w:r w:rsidR="00813FAE" w:rsidRPr="00C77902">
          <w:rPr>
            <w:rStyle w:val="Hypertextovodkaz"/>
            <w:lang w:val="cs-CZ"/>
          </w:rPr>
          <w:t>dagmar.ringel@koenig-bauer.com</w:t>
        </w:r>
      </w:hyperlink>
    </w:p>
    <w:p w:rsidR="00EC73CA" w:rsidRPr="00C77902" w:rsidRDefault="0048121F" w:rsidP="00584EAD">
      <w:pPr>
        <w:spacing w:after="240"/>
        <w:rPr>
          <w:lang w:val="cs-CZ"/>
        </w:rPr>
      </w:pPr>
      <w:r w:rsidRPr="00C77902">
        <w:rPr>
          <w:lang w:val="cs-CZ"/>
        </w:rPr>
        <w:t xml:space="preserve">Více informací na </w:t>
      </w:r>
      <w:hyperlink r:id="rId10" w:history="1">
        <w:r w:rsidRPr="00C77902">
          <w:rPr>
            <w:rStyle w:val="Hypertextovodkaz"/>
            <w:lang w:val="cs-CZ"/>
          </w:rPr>
          <w:t>cz.koenig-bauer.com</w:t>
        </w:r>
      </w:hyperlink>
      <w:bookmarkStart w:id="0" w:name="_GoBack"/>
      <w:bookmarkEnd w:id="0"/>
    </w:p>
    <w:sectPr w:rsidR="00EC73CA" w:rsidRPr="00C77902" w:rsidSect="00EC7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14" w:rsidRDefault="007E0914" w:rsidP="00647A4F">
      <w:pPr>
        <w:spacing w:after="240"/>
      </w:pPr>
      <w:r>
        <w:separator/>
      </w:r>
    </w:p>
    <w:p w:rsidR="007E0914" w:rsidRDefault="007E0914" w:rsidP="00647A4F">
      <w:pPr>
        <w:spacing w:after="240"/>
      </w:pPr>
    </w:p>
  </w:endnote>
  <w:end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48121F" w:rsidP="00647A4F">
    <w:pPr>
      <w:pStyle w:val="Zpat"/>
      <w:spacing w:after="240"/>
    </w:pPr>
    <w:r>
      <w:t>Exkluzivní novinky na</w:t>
    </w:r>
    <w:r w:rsidR="00A91314" w:rsidRPr="00A91314">
      <w:t xml:space="preserve"> Koenig &amp; Bauer LIVE</w:t>
    </w:r>
    <w:r w:rsidR="006C3BC9">
      <w:t xml:space="preserve"> </w:t>
    </w:r>
    <w:r w:rsidR="00002FD9">
      <w:t>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 w:rsidR="00C77902">
      <w:t>1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C77902" w:rsidP="00EC73CA">
    <w:pPr>
      <w:pStyle w:val="Zpat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3A65">
          <w:t>Dritte RotaJET für Dekordrucker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14" w:rsidRDefault="007E0914" w:rsidP="00647A4F">
      <w:pPr>
        <w:spacing w:after="240"/>
      </w:pPr>
      <w:r>
        <w:separator/>
      </w:r>
    </w:p>
  </w:footnote>
  <w:foot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4567"/>
    <w:rsid w:val="00025084"/>
    <w:rsid w:val="00034F76"/>
    <w:rsid w:val="00040486"/>
    <w:rsid w:val="0004553C"/>
    <w:rsid w:val="00051F1D"/>
    <w:rsid w:val="00056DB6"/>
    <w:rsid w:val="000706A2"/>
    <w:rsid w:val="000752BC"/>
    <w:rsid w:val="000A14F7"/>
    <w:rsid w:val="000A70ED"/>
    <w:rsid w:val="000A7CE1"/>
    <w:rsid w:val="000B7CEC"/>
    <w:rsid w:val="000C511A"/>
    <w:rsid w:val="000C534C"/>
    <w:rsid w:val="000D0935"/>
    <w:rsid w:val="000E431A"/>
    <w:rsid w:val="00102040"/>
    <w:rsid w:val="00116A26"/>
    <w:rsid w:val="001248EC"/>
    <w:rsid w:val="00133BCF"/>
    <w:rsid w:val="00142C42"/>
    <w:rsid w:val="00163241"/>
    <w:rsid w:val="0016411F"/>
    <w:rsid w:val="0016774E"/>
    <w:rsid w:val="00175B09"/>
    <w:rsid w:val="001B5BAA"/>
    <w:rsid w:val="001B747C"/>
    <w:rsid w:val="001C35B0"/>
    <w:rsid w:val="001C394D"/>
    <w:rsid w:val="001E5ABB"/>
    <w:rsid w:val="00200A8E"/>
    <w:rsid w:val="00204EAE"/>
    <w:rsid w:val="0021638F"/>
    <w:rsid w:val="0022027F"/>
    <w:rsid w:val="00230DBE"/>
    <w:rsid w:val="00240BB9"/>
    <w:rsid w:val="00260F83"/>
    <w:rsid w:val="00265400"/>
    <w:rsid w:val="0027081D"/>
    <w:rsid w:val="00282128"/>
    <w:rsid w:val="002A078E"/>
    <w:rsid w:val="002A5D4F"/>
    <w:rsid w:val="002B77B3"/>
    <w:rsid w:val="002C05E4"/>
    <w:rsid w:val="002E1AB6"/>
    <w:rsid w:val="002E3557"/>
    <w:rsid w:val="00344611"/>
    <w:rsid w:val="0034660F"/>
    <w:rsid w:val="00356744"/>
    <w:rsid w:val="00361866"/>
    <w:rsid w:val="00382047"/>
    <w:rsid w:val="003963F6"/>
    <w:rsid w:val="003A0BCE"/>
    <w:rsid w:val="003B423A"/>
    <w:rsid w:val="003B7A63"/>
    <w:rsid w:val="003C328A"/>
    <w:rsid w:val="003D1D5D"/>
    <w:rsid w:val="00413B84"/>
    <w:rsid w:val="0041506E"/>
    <w:rsid w:val="004158D7"/>
    <w:rsid w:val="004227B2"/>
    <w:rsid w:val="00432025"/>
    <w:rsid w:val="00432594"/>
    <w:rsid w:val="004461AB"/>
    <w:rsid w:val="00451F82"/>
    <w:rsid w:val="00453792"/>
    <w:rsid w:val="004628E4"/>
    <w:rsid w:val="00466CEC"/>
    <w:rsid w:val="004676E1"/>
    <w:rsid w:val="00470F72"/>
    <w:rsid w:val="0048121F"/>
    <w:rsid w:val="004A08EC"/>
    <w:rsid w:val="004B1583"/>
    <w:rsid w:val="004B210E"/>
    <w:rsid w:val="004C2F41"/>
    <w:rsid w:val="004D1221"/>
    <w:rsid w:val="004E33CC"/>
    <w:rsid w:val="004E6239"/>
    <w:rsid w:val="004F0ED3"/>
    <w:rsid w:val="00522321"/>
    <w:rsid w:val="00524C68"/>
    <w:rsid w:val="00533745"/>
    <w:rsid w:val="0055123F"/>
    <w:rsid w:val="00563C4E"/>
    <w:rsid w:val="00566F97"/>
    <w:rsid w:val="0057450D"/>
    <w:rsid w:val="00584EAD"/>
    <w:rsid w:val="005865F5"/>
    <w:rsid w:val="005943F7"/>
    <w:rsid w:val="00597089"/>
    <w:rsid w:val="005A1925"/>
    <w:rsid w:val="005A281B"/>
    <w:rsid w:val="005A34BB"/>
    <w:rsid w:val="005A6286"/>
    <w:rsid w:val="005B1FCC"/>
    <w:rsid w:val="005E1ABB"/>
    <w:rsid w:val="005E5705"/>
    <w:rsid w:val="005F0571"/>
    <w:rsid w:val="005F3C60"/>
    <w:rsid w:val="006076AA"/>
    <w:rsid w:val="00614D7E"/>
    <w:rsid w:val="0063340E"/>
    <w:rsid w:val="006424C5"/>
    <w:rsid w:val="00647A4F"/>
    <w:rsid w:val="00673988"/>
    <w:rsid w:val="0067694D"/>
    <w:rsid w:val="00677B21"/>
    <w:rsid w:val="00697DB1"/>
    <w:rsid w:val="006C3BC9"/>
    <w:rsid w:val="006C7E3B"/>
    <w:rsid w:val="006D2199"/>
    <w:rsid w:val="00704DFC"/>
    <w:rsid w:val="00722296"/>
    <w:rsid w:val="0072267C"/>
    <w:rsid w:val="00733B90"/>
    <w:rsid w:val="0073749B"/>
    <w:rsid w:val="0074617A"/>
    <w:rsid w:val="00747E9E"/>
    <w:rsid w:val="00776EDC"/>
    <w:rsid w:val="007815D4"/>
    <w:rsid w:val="00781882"/>
    <w:rsid w:val="00786A65"/>
    <w:rsid w:val="00787DD5"/>
    <w:rsid w:val="007A0146"/>
    <w:rsid w:val="007A1916"/>
    <w:rsid w:val="007C5289"/>
    <w:rsid w:val="007C5C86"/>
    <w:rsid w:val="007D0BC7"/>
    <w:rsid w:val="007E0914"/>
    <w:rsid w:val="007E23ED"/>
    <w:rsid w:val="007E2E8E"/>
    <w:rsid w:val="007E6AEC"/>
    <w:rsid w:val="007F034C"/>
    <w:rsid w:val="008042E3"/>
    <w:rsid w:val="00813FAE"/>
    <w:rsid w:val="00825CF0"/>
    <w:rsid w:val="00854099"/>
    <w:rsid w:val="00866F90"/>
    <w:rsid w:val="008A14C6"/>
    <w:rsid w:val="008B08F4"/>
    <w:rsid w:val="008C2BC0"/>
    <w:rsid w:val="008C5FFE"/>
    <w:rsid w:val="00906C9E"/>
    <w:rsid w:val="009212FE"/>
    <w:rsid w:val="009229D0"/>
    <w:rsid w:val="00953661"/>
    <w:rsid w:val="0096665F"/>
    <w:rsid w:val="0097103F"/>
    <w:rsid w:val="009870F4"/>
    <w:rsid w:val="0099606A"/>
    <w:rsid w:val="009B10BB"/>
    <w:rsid w:val="009B28A1"/>
    <w:rsid w:val="009C1E63"/>
    <w:rsid w:val="009D5187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42058"/>
    <w:rsid w:val="00A561D4"/>
    <w:rsid w:val="00A601FE"/>
    <w:rsid w:val="00A60D90"/>
    <w:rsid w:val="00A669E1"/>
    <w:rsid w:val="00A75787"/>
    <w:rsid w:val="00A77974"/>
    <w:rsid w:val="00A86E07"/>
    <w:rsid w:val="00A91314"/>
    <w:rsid w:val="00A94015"/>
    <w:rsid w:val="00A95799"/>
    <w:rsid w:val="00AA6529"/>
    <w:rsid w:val="00AF1B6F"/>
    <w:rsid w:val="00B0059C"/>
    <w:rsid w:val="00B064F7"/>
    <w:rsid w:val="00B06C8C"/>
    <w:rsid w:val="00B26DD3"/>
    <w:rsid w:val="00B33A65"/>
    <w:rsid w:val="00B54827"/>
    <w:rsid w:val="00B622F0"/>
    <w:rsid w:val="00B66B5F"/>
    <w:rsid w:val="00B933DB"/>
    <w:rsid w:val="00BA3329"/>
    <w:rsid w:val="00BC4E50"/>
    <w:rsid w:val="00BC4F56"/>
    <w:rsid w:val="00BC66EB"/>
    <w:rsid w:val="00BE34DC"/>
    <w:rsid w:val="00BF6AC1"/>
    <w:rsid w:val="00C020B3"/>
    <w:rsid w:val="00C2014E"/>
    <w:rsid w:val="00C275C9"/>
    <w:rsid w:val="00C365E2"/>
    <w:rsid w:val="00C37C0E"/>
    <w:rsid w:val="00C530BF"/>
    <w:rsid w:val="00C66DA1"/>
    <w:rsid w:val="00C77902"/>
    <w:rsid w:val="00C82D5F"/>
    <w:rsid w:val="00C97C18"/>
    <w:rsid w:val="00CA2937"/>
    <w:rsid w:val="00CD0A11"/>
    <w:rsid w:val="00CE6E58"/>
    <w:rsid w:val="00CE7598"/>
    <w:rsid w:val="00D1775A"/>
    <w:rsid w:val="00D23C2E"/>
    <w:rsid w:val="00D33A7B"/>
    <w:rsid w:val="00D34EB9"/>
    <w:rsid w:val="00D37C08"/>
    <w:rsid w:val="00D430A8"/>
    <w:rsid w:val="00D44470"/>
    <w:rsid w:val="00D52424"/>
    <w:rsid w:val="00D553A8"/>
    <w:rsid w:val="00D66283"/>
    <w:rsid w:val="00D70659"/>
    <w:rsid w:val="00D87652"/>
    <w:rsid w:val="00D92A74"/>
    <w:rsid w:val="00D95359"/>
    <w:rsid w:val="00DA7970"/>
    <w:rsid w:val="00DB61A9"/>
    <w:rsid w:val="00DB77F2"/>
    <w:rsid w:val="00DC7376"/>
    <w:rsid w:val="00DD0545"/>
    <w:rsid w:val="00DD406D"/>
    <w:rsid w:val="00DF560B"/>
    <w:rsid w:val="00DF697D"/>
    <w:rsid w:val="00E1738C"/>
    <w:rsid w:val="00E30EBC"/>
    <w:rsid w:val="00E33FFA"/>
    <w:rsid w:val="00E400E1"/>
    <w:rsid w:val="00E75308"/>
    <w:rsid w:val="00E75EB8"/>
    <w:rsid w:val="00E7632B"/>
    <w:rsid w:val="00E831B6"/>
    <w:rsid w:val="00E9675E"/>
    <w:rsid w:val="00EA1A60"/>
    <w:rsid w:val="00EB5877"/>
    <w:rsid w:val="00EC73CA"/>
    <w:rsid w:val="00EE1968"/>
    <w:rsid w:val="00EF76E1"/>
    <w:rsid w:val="00F01893"/>
    <w:rsid w:val="00F0780F"/>
    <w:rsid w:val="00F5748A"/>
    <w:rsid w:val="00F62DEE"/>
    <w:rsid w:val="00F63846"/>
    <w:rsid w:val="00F66D68"/>
    <w:rsid w:val="00F74AFB"/>
    <w:rsid w:val="00F82B5C"/>
    <w:rsid w:val="00F84F59"/>
    <w:rsid w:val="00FA05FB"/>
    <w:rsid w:val="00FA2046"/>
    <w:rsid w:val="00FB2E09"/>
    <w:rsid w:val="00FB38C5"/>
    <w:rsid w:val="00FB7156"/>
    <w:rsid w:val="00FC5D9A"/>
    <w:rsid w:val="00FC73CA"/>
    <w:rsid w:val="00FD3197"/>
    <w:rsid w:val="00FE524F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 w:after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after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before="25" w:afterLines="25" w:after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dstavecseseznamem">
    <w:name w:val="List Paragraph"/>
    <w:basedOn w:val="Normln"/>
    <w:semiHidden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z.koenig-bauer.com/cz/liv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z.koenig-bau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mar.ringel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E1CA-4574-47D4-B5ED-1A560D4A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Dritte RotaJET für Dekordrucker</vt:lpstr>
      <vt:lpstr>Dritte RotaJET für Dekordrucker</vt:lpstr>
    </vt:vector>
  </TitlesOfParts>
  <Company>Koenig &amp; Bauer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Dritte RotaJET für Dekordrucker</dc:title>
  <dc:creator>Bausenwein, Linda (ZM)</dc:creator>
  <dc:description>Optimiert für Word 2016</dc:description>
  <cp:lastModifiedBy>Stanislav Vaníček</cp:lastModifiedBy>
  <cp:revision>6</cp:revision>
  <cp:lastPrinted>2019-12-12T09:00:00Z</cp:lastPrinted>
  <dcterms:created xsi:type="dcterms:W3CDTF">2020-06-10T14:37:00Z</dcterms:created>
  <dcterms:modified xsi:type="dcterms:W3CDTF">2020-06-10T16:17:00Z</dcterms:modified>
</cp:coreProperties>
</file>