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84B89" w14:textId="30C8C64D" w:rsidR="00970871" w:rsidRDefault="003A41AD">
      <w:pPr>
        <w:pStyle w:val="Nzev"/>
      </w:pPr>
      <w:proofErr w:type="spellStart"/>
      <w:r>
        <w:t>Tisková</w:t>
      </w:r>
      <w:proofErr w:type="spellEnd"/>
      <w:r>
        <w:t xml:space="preserve"> </w:t>
      </w:r>
      <w:proofErr w:type="spellStart"/>
      <w:r>
        <w:t>zpráva</w:t>
      </w:r>
      <w:proofErr w:type="spellEnd"/>
    </w:p>
    <w:p w14:paraId="4B66AA6C" w14:textId="0B92BD8B" w:rsidR="00970871" w:rsidRDefault="003A41AD">
      <w:pPr>
        <w:pStyle w:val="Nadpis1"/>
        <w:tabs>
          <w:tab w:val="left" w:pos="850"/>
        </w:tabs>
        <w:spacing w:before="240"/>
      </w:pPr>
      <w:bookmarkStart w:id="0" w:name="_76bhq7rmomps" w:colFirst="0" w:colLast="0"/>
      <w:bookmarkEnd w:id="0"/>
      <w:r w:rsidRPr="003A41AD">
        <w:t xml:space="preserve">Koenig &amp; Bauer </w:t>
      </w:r>
      <w:proofErr w:type="spellStart"/>
      <w:r w:rsidRPr="003A41AD">
        <w:t>představuje</w:t>
      </w:r>
      <w:proofErr w:type="spellEnd"/>
      <w:r w:rsidRPr="003A41AD">
        <w:t xml:space="preserve"> </w:t>
      </w:r>
      <w:proofErr w:type="spellStart"/>
      <w:r w:rsidRPr="003A41AD">
        <w:t>nový</w:t>
      </w:r>
      <w:proofErr w:type="spellEnd"/>
      <w:r w:rsidRPr="003A41AD">
        <w:t xml:space="preserve"> </w:t>
      </w:r>
      <w:proofErr w:type="spellStart"/>
      <w:r w:rsidRPr="003A41AD">
        <w:t>plochý</w:t>
      </w:r>
      <w:proofErr w:type="spellEnd"/>
      <w:r w:rsidRPr="003A41AD">
        <w:t xml:space="preserve"> </w:t>
      </w:r>
      <w:proofErr w:type="spellStart"/>
      <w:r w:rsidRPr="003A41AD">
        <w:t>v</w:t>
      </w:r>
      <w:r>
        <w:t>ýsekový</w:t>
      </w:r>
      <w:proofErr w:type="spellEnd"/>
      <w:r w:rsidRPr="003A41AD">
        <w:t xml:space="preserve"> </w:t>
      </w:r>
      <w:proofErr w:type="spellStart"/>
      <w:r w:rsidRPr="003A41AD">
        <w:t>stroj</w:t>
      </w:r>
      <w:proofErr w:type="spellEnd"/>
      <w:r w:rsidRPr="003A41AD">
        <w:t xml:space="preserve"> CutPRO 2.1</w:t>
      </w:r>
    </w:p>
    <w:p w14:paraId="3CA4E167" w14:textId="3DA083A3" w:rsidR="00970871" w:rsidRDefault="003A41AD">
      <w:pPr>
        <w:pStyle w:val="Podnadpis"/>
      </w:pPr>
      <w:bookmarkStart w:id="1" w:name="_ig3dbjvaveo" w:colFirst="0" w:colLast="0"/>
      <w:bookmarkEnd w:id="1"/>
      <w:proofErr w:type="spellStart"/>
      <w:r>
        <w:t>Nově</w:t>
      </w:r>
      <w:proofErr w:type="spellEnd"/>
      <w:r>
        <w:t xml:space="preserve"> </w:t>
      </w:r>
      <w:proofErr w:type="spellStart"/>
      <w:r>
        <w:t>vyvinutý</w:t>
      </w:r>
      <w:proofErr w:type="spellEnd"/>
      <w:r>
        <w:t xml:space="preserve"> </w:t>
      </w:r>
      <w:proofErr w:type="spellStart"/>
      <w:r>
        <w:t>stroj</w:t>
      </w:r>
      <w:proofErr w:type="spellEnd"/>
      <w:r w:rsidRPr="003A41AD">
        <w:t xml:space="preserve"> </w:t>
      </w:r>
      <w:proofErr w:type="spellStart"/>
      <w:r w:rsidRPr="003A41AD">
        <w:t>přesouvá</w:t>
      </w:r>
      <w:proofErr w:type="spellEnd"/>
      <w:r w:rsidRPr="003A41AD">
        <w:t xml:space="preserve"> </w:t>
      </w:r>
      <w:proofErr w:type="spellStart"/>
      <w:r w:rsidRPr="003A41AD">
        <w:t>pozornost</w:t>
      </w:r>
      <w:proofErr w:type="spellEnd"/>
      <w:r w:rsidRPr="003A41AD">
        <w:t xml:space="preserve"> z </w:t>
      </w:r>
      <w:proofErr w:type="spellStart"/>
      <w:r w:rsidRPr="003A41AD">
        <w:t>teoretických</w:t>
      </w:r>
      <w:proofErr w:type="spellEnd"/>
      <w:r w:rsidRPr="003A41AD">
        <w:t xml:space="preserve"> </w:t>
      </w:r>
      <w:proofErr w:type="spellStart"/>
      <w:r w:rsidRPr="003A41AD">
        <w:t>maximálních</w:t>
      </w:r>
      <w:proofErr w:type="spellEnd"/>
      <w:r w:rsidRPr="003A41AD">
        <w:t xml:space="preserve"> </w:t>
      </w:r>
      <w:proofErr w:type="spellStart"/>
      <w:r w:rsidRPr="003A41AD">
        <w:t>hodnot</w:t>
      </w:r>
      <w:proofErr w:type="spellEnd"/>
      <w:r w:rsidRPr="003A41AD">
        <w:t xml:space="preserve"> </w:t>
      </w:r>
      <w:proofErr w:type="spellStart"/>
      <w:r w:rsidRPr="003A41AD">
        <w:t>na</w:t>
      </w:r>
      <w:proofErr w:type="spellEnd"/>
      <w:r w:rsidRPr="003A41AD">
        <w:t xml:space="preserve"> </w:t>
      </w:r>
      <w:proofErr w:type="spellStart"/>
      <w:r w:rsidRPr="003A41AD">
        <w:t>reálnou</w:t>
      </w:r>
      <w:proofErr w:type="spellEnd"/>
      <w:r w:rsidRPr="003A41AD">
        <w:t xml:space="preserve"> </w:t>
      </w:r>
      <w:proofErr w:type="spellStart"/>
      <w:r w:rsidRPr="003A41AD">
        <w:t>produktivitu</w:t>
      </w:r>
      <w:proofErr w:type="spellEnd"/>
      <w:r w:rsidRPr="003A41AD">
        <w:t xml:space="preserve"> v </w:t>
      </w:r>
      <w:proofErr w:type="spellStart"/>
      <w:r w:rsidRPr="003A41AD">
        <w:t>každodenním</w:t>
      </w:r>
      <w:proofErr w:type="spellEnd"/>
      <w:r w:rsidRPr="003A41AD">
        <w:t xml:space="preserve"> </w:t>
      </w:r>
      <w:proofErr w:type="spellStart"/>
      <w:r w:rsidRPr="003A41AD">
        <w:t>provozu</w:t>
      </w:r>
      <w:proofErr w:type="spellEnd"/>
      <w:r w:rsidR="000F7E1E">
        <w:t xml:space="preserve"> </w:t>
      </w:r>
    </w:p>
    <w:p w14:paraId="1C68030A" w14:textId="77777777" w:rsidR="00970871" w:rsidRDefault="00970871"/>
    <w:p w14:paraId="4A12B857" w14:textId="77777777" w:rsidR="003A41AD" w:rsidRPr="003A41AD" w:rsidRDefault="003A41AD" w:rsidP="003A41AD">
      <w:pPr>
        <w:pStyle w:val="Nadpis3"/>
        <w:numPr>
          <w:ilvl w:val="0"/>
          <w:numId w:val="2"/>
        </w:numPr>
        <w:rPr>
          <w:b w:val="0"/>
          <w:bCs w:val="0"/>
          <w:color w:val="auto"/>
        </w:rPr>
      </w:pPr>
      <w:bookmarkStart w:id="2" w:name="_3znysh7" w:colFirst="0" w:colLast="0"/>
      <w:bookmarkEnd w:id="2"/>
      <w:proofErr w:type="spellStart"/>
      <w:r w:rsidRPr="003A41AD">
        <w:rPr>
          <w:b w:val="0"/>
          <w:bCs w:val="0"/>
          <w:color w:val="auto"/>
        </w:rPr>
        <w:t>Zaměření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na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čistý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výkon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místo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teoretické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maximální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rychlosti</w:t>
      </w:r>
      <w:proofErr w:type="spellEnd"/>
    </w:p>
    <w:p w14:paraId="4B36AF75" w14:textId="77777777" w:rsidR="003A41AD" w:rsidRPr="003A41AD" w:rsidRDefault="003A41AD" w:rsidP="003A41AD">
      <w:pPr>
        <w:pStyle w:val="Nadpis3"/>
        <w:numPr>
          <w:ilvl w:val="0"/>
          <w:numId w:val="2"/>
        </w:numPr>
        <w:rPr>
          <w:b w:val="0"/>
          <w:bCs w:val="0"/>
          <w:color w:val="auto"/>
          <w:lang w:val="pl-PL"/>
        </w:rPr>
      </w:pPr>
      <w:r w:rsidRPr="003A41AD">
        <w:rPr>
          <w:b w:val="0"/>
          <w:bCs w:val="0"/>
          <w:color w:val="auto"/>
          <w:lang w:val="pl-PL"/>
        </w:rPr>
        <w:t>Pokročilá technologie pro optimalizovaný tok materiálu</w:t>
      </w:r>
    </w:p>
    <w:p w14:paraId="0BF5EAC8" w14:textId="77777777" w:rsidR="003A41AD" w:rsidRPr="003A41AD" w:rsidRDefault="003A41AD" w:rsidP="003A41AD">
      <w:pPr>
        <w:pStyle w:val="Nadpis3"/>
        <w:numPr>
          <w:ilvl w:val="0"/>
          <w:numId w:val="2"/>
        </w:numPr>
        <w:rPr>
          <w:b w:val="0"/>
          <w:bCs w:val="0"/>
          <w:color w:val="auto"/>
          <w:lang w:val="pl-PL"/>
        </w:rPr>
      </w:pPr>
      <w:r w:rsidRPr="003A41AD">
        <w:rPr>
          <w:b w:val="0"/>
          <w:bCs w:val="0"/>
          <w:color w:val="auto"/>
          <w:lang w:val="pl-PL"/>
        </w:rPr>
        <w:t>Inteligentní a intuitivní rozhraní HMI s podporou integrované umělé inteligence</w:t>
      </w:r>
    </w:p>
    <w:p w14:paraId="67F0FB21" w14:textId="49B9DDAA" w:rsidR="00970871" w:rsidRPr="003A41AD" w:rsidRDefault="003A41AD" w:rsidP="003A41AD">
      <w:pPr>
        <w:pStyle w:val="Nadpis3"/>
        <w:numPr>
          <w:ilvl w:val="0"/>
          <w:numId w:val="2"/>
        </w:numPr>
        <w:rPr>
          <w:b w:val="0"/>
          <w:bCs w:val="0"/>
          <w:color w:val="auto"/>
          <w:lang w:val="pl-PL"/>
        </w:rPr>
      </w:pPr>
      <w:r w:rsidRPr="003A41AD">
        <w:rPr>
          <w:b w:val="0"/>
          <w:bCs w:val="0"/>
          <w:color w:val="auto"/>
          <w:lang w:val="pl-PL"/>
        </w:rPr>
        <w:t xml:space="preserve">Dodání a instalace prvního prototypu je plánována na konec roku 2026, po níž bude následovat testovací </w:t>
      </w:r>
      <w:r w:rsidRPr="003A41AD">
        <w:rPr>
          <w:b w:val="0"/>
          <w:bCs w:val="0"/>
          <w:color w:val="auto"/>
          <w:lang w:val="pl-PL"/>
        </w:rPr>
        <w:t>faze</w:t>
      </w:r>
    </w:p>
    <w:p w14:paraId="402799BB" w14:textId="77777777" w:rsidR="003A41AD" w:rsidRPr="003A41AD" w:rsidRDefault="003A41AD" w:rsidP="003A41AD">
      <w:pPr>
        <w:rPr>
          <w:lang w:val="pl-PL"/>
        </w:rPr>
      </w:pPr>
    </w:p>
    <w:p w14:paraId="25F237C2" w14:textId="621885FF" w:rsidR="003A41AD" w:rsidRPr="003A41AD" w:rsidRDefault="003A41AD" w:rsidP="003A41AD">
      <w:pPr>
        <w:rPr>
          <w:lang w:val="pl-PL"/>
        </w:rPr>
      </w:pPr>
      <w:r w:rsidRPr="003A41AD">
        <w:rPr>
          <w:lang w:val="pl-PL"/>
        </w:rPr>
        <w:t xml:space="preserve">Společnost Koenig &amp; Bauer představuje nový plochý </w:t>
      </w:r>
      <w:r>
        <w:rPr>
          <w:lang w:val="pl-PL"/>
        </w:rPr>
        <w:t>výsekový</w:t>
      </w:r>
      <w:r w:rsidRPr="003A41AD">
        <w:rPr>
          <w:lang w:val="pl-PL"/>
        </w:rPr>
        <w:t xml:space="preserve"> stroj pro zpracování vlnité lepenky</w:t>
      </w:r>
      <w:r>
        <w:rPr>
          <w:lang w:val="pl-PL"/>
        </w:rPr>
        <w:t>,</w:t>
      </w:r>
      <w:r w:rsidRPr="003A41AD">
        <w:rPr>
          <w:lang w:val="pl-PL"/>
        </w:rPr>
        <w:t xml:space="preserve"> model CutPRO 2.1. Stroj, vyvinutý ve spolupráci v rámci skupiny, je speciálně navržen pro stabilitu výroby a vysokou spolehlivost v praktickém provozu. Během fáze návrhu byl kladen důraz především na optimalizaci čistého výkonu minimalizací nepředvídaných prostojů a mikrozastávek.</w:t>
      </w:r>
    </w:p>
    <w:p w14:paraId="5FC50320" w14:textId="45EF5712" w:rsidR="00970871" w:rsidRPr="003A41AD" w:rsidRDefault="003A41AD" w:rsidP="003A41AD">
      <w:pPr>
        <w:rPr>
          <w:lang w:val="pl-PL"/>
        </w:rPr>
      </w:pPr>
      <w:r w:rsidRPr="003A41AD">
        <w:rPr>
          <w:lang w:val="pl-PL"/>
        </w:rPr>
        <w:t>„Naši zákazníci jsou pod silným tlakem, aby chránili své marže a zároveň zvládali nedostatek kvalifikovaných pracovníků. S</w:t>
      </w:r>
      <w:r>
        <w:rPr>
          <w:lang w:val="pl-PL"/>
        </w:rPr>
        <w:t>e</w:t>
      </w:r>
      <w:r w:rsidRPr="003A41AD">
        <w:rPr>
          <w:lang w:val="pl-PL"/>
        </w:rPr>
        <w:t xml:space="preserve"> </w:t>
      </w:r>
      <w:r>
        <w:rPr>
          <w:lang w:val="pl-PL"/>
        </w:rPr>
        <w:t>strojem</w:t>
      </w:r>
      <w:r w:rsidRPr="003A41AD">
        <w:rPr>
          <w:lang w:val="pl-PL"/>
        </w:rPr>
        <w:t xml:space="preserve"> CutPRO 2.1 dosahujeme více než jen teoretického špičkového výkonu – nabízíme stroj, který díky své procesní stabilitě zajišťuje skutečnou ziskovost v třísměnném provozu,“ vysvětluje Hannah Potrawa, ředitelka pro vlnitou lepenku ve společnosti Koenig &amp; Bauer. „To</w:t>
      </w:r>
      <w:r>
        <w:rPr>
          <w:lang w:val="pl-PL"/>
        </w:rPr>
        <w:t>hle</w:t>
      </w:r>
      <w:r w:rsidRPr="003A41AD">
        <w:rPr>
          <w:lang w:val="pl-PL"/>
        </w:rPr>
        <w:t xml:space="preserve"> je naše chápání skutečného partnerského řešení.“</w:t>
      </w:r>
    </w:p>
    <w:p w14:paraId="0EC16671" w14:textId="77777777" w:rsidR="003A41AD" w:rsidRPr="003A41AD" w:rsidRDefault="003A41AD" w:rsidP="003A41AD">
      <w:pPr>
        <w:spacing w:after="0"/>
        <w:rPr>
          <w:b/>
          <w:bCs/>
          <w:color w:val="002355"/>
          <w:lang w:val="pl-PL"/>
        </w:rPr>
      </w:pPr>
      <w:bookmarkStart w:id="3" w:name="_hsvu82wnr9n9" w:colFirst="0" w:colLast="0"/>
      <w:bookmarkEnd w:id="3"/>
      <w:r w:rsidRPr="003A41AD">
        <w:rPr>
          <w:b/>
          <w:bCs/>
          <w:color w:val="002355"/>
          <w:lang w:val="pl-PL"/>
        </w:rPr>
        <w:t>Technologické detaily pro kontinuální výrobní procesy</w:t>
      </w:r>
    </w:p>
    <w:p w14:paraId="0E675C7D" w14:textId="25302130" w:rsidR="003A41AD" w:rsidRPr="003A41AD" w:rsidRDefault="003A41AD" w:rsidP="003A41AD">
      <w:pPr>
        <w:rPr>
          <w:lang w:val="pl-PL"/>
        </w:rPr>
      </w:pPr>
      <w:r w:rsidRPr="003A41AD">
        <w:rPr>
          <w:lang w:val="pl-PL"/>
        </w:rPr>
        <w:t xml:space="preserve">Stroj CutPRO 2.1 zpracovává </w:t>
      </w:r>
      <w:r>
        <w:rPr>
          <w:lang w:val="pl-PL"/>
        </w:rPr>
        <w:t>archy</w:t>
      </w:r>
      <w:r w:rsidRPr="003A41AD">
        <w:rPr>
          <w:lang w:val="pl-PL"/>
        </w:rPr>
        <w:t xml:space="preserve"> o maximálním rozměru 1300 x 2100 mm rychlostí až 7000 </w:t>
      </w:r>
      <w:r>
        <w:rPr>
          <w:lang w:val="pl-PL"/>
        </w:rPr>
        <w:t>archů</w:t>
      </w:r>
      <w:r w:rsidRPr="003A41AD">
        <w:rPr>
          <w:lang w:val="pl-PL"/>
        </w:rPr>
        <w:t xml:space="preserve"> za hodinu. Škála kompatibilních substrátů sahá od </w:t>
      </w:r>
      <w:r>
        <w:rPr>
          <w:lang w:val="pl-PL"/>
        </w:rPr>
        <w:t>kartonu</w:t>
      </w:r>
      <w:r w:rsidRPr="003A41AD">
        <w:rPr>
          <w:lang w:val="pl-PL"/>
        </w:rPr>
        <w:t xml:space="preserve"> až po vlnitou lepenku.</w:t>
      </w:r>
    </w:p>
    <w:p w14:paraId="2E53DD36" w14:textId="5DB34E76" w:rsidR="003A41AD" w:rsidRPr="003A41AD" w:rsidRDefault="003A41AD" w:rsidP="003A41AD">
      <w:pPr>
        <w:rPr>
          <w:lang w:val="pl-PL"/>
        </w:rPr>
      </w:pPr>
      <w:r w:rsidRPr="003A41AD">
        <w:rPr>
          <w:lang w:val="pl-PL"/>
        </w:rPr>
        <w:t>Pro zajištění kontinuální</w:t>
      </w:r>
      <w:r>
        <w:rPr>
          <w:lang w:val="pl-PL"/>
        </w:rPr>
        <w:t xml:space="preserve">ho vedení </w:t>
      </w:r>
      <w:r w:rsidRPr="003A41AD">
        <w:rPr>
          <w:lang w:val="pl-PL"/>
        </w:rPr>
        <w:t xml:space="preserve">materiálu byly pohyby </w:t>
      </w:r>
      <w:r>
        <w:rPr>
          <w:lang w:val="pl-PL"/>
        </w:rPr>
        <w:t>chytačů</w:t>
      </w:r>
      <w:r w:rsidRPr="003A41AD">
        <w:rPr>
          <w:lang w:val="pl-PL"/>
        </w:rPr>
        <w:t xml:space="preserve"> harmonizovány pomocí technologií Varioplan® a Variolever® a zároveň byly optimalizovány systémy </w:t>
      </w:r>
      <w:r>
        <w:rPr>
          <w:lang w:val="pl-PL"/>
        </w:rPr>
        <w:t>vykládání</w:t>
      </w:r>
      <w:r w:rsidRPr="003A41AD">
        <w:rPr>
          <w:lang w:val="pl-PL"/>
        </w:rPr>
        <w:t xml:space="preserve"> a </w:t>
      </w:r>
      <w:r>
        <w:rPr>
          <w:lang w:val="pl-PL"/>
        </w:rPr>
        <w:t>non-stop</w:t>
      </w:r>
      <w:r w:rsidRPr="003A41AD">
        <w:rPr>
          <w:lang w:val="pl-PL"/>
        </w:rPr>
        <w:t xml:space="preserve"> provozu. Tato opatření snižují typické příčiny zastavení stroje a mikrozastavení při vysokých výrobních rychlostech.</w:t>
      </w:r>
    </w:p>
    <w:p w14:paraId="625A2420" w14:textId="35C2EB6B" w:rsidR="003A41AD" w:rsidRPr="003A41AD" w:rsidRDefault="003A41AD" w:rsidP="003A41AD">
      <w:pPr>
        <w:rPr>
          <w:lang w:val="pl-PL"/>
        </w:rPr>
      </w:pPr>
      <w:r w:rsidRPr="003A41AD">
        <w:rPr>
          <w:lang w:val="pl-PL"/>
        </w:rPr>
        <w:t xml:space="preserve">Pro snížení neproduktivních </w:t>
      </w:r>
      <w:r>
        <w:rPr>
          <w:lang w:val="pl-PL"/>
        </w:rPr>
        <w:t>časů</w:t>
      </w:r>
      <w:r w:rsidRPr="003A41AD">
        <w:rPr>
          <w:lang w:val="pl-PL"/>
        </w:rPr>
        <w:t xml:space="preserve"> během přípravy a údržby je stroj vybaven také funkcemi, jako je automatický napínač řetězu, vylepšené směrování odpadu uvnitř </w:t>
      </w:r>
      <w:r>
        <w:rPr>
          <w:lang w:val="pl-PL"/>
        </w:rPr>
        <w:t>výsekového</w:t>
      </w:r>
      <w:r w:rsidRPr="003A41AD">
        <w:rPr>
          <w:lang w:val="pl-PL"/>
        </w:rPr>
        <w:t xml:space="preserve"> stroje a bezpečnostní mechanismus pro ruční pohyb vysekávací jednotky.</w:t>
      </w:r>
    </w:p>
    <w:p w14:paraId="2C0BCD55" w14:textId="26E1FABA" w:rsidR="00970871" w:rsidRPr="003A41AD" w:rsidRDefault="003A41AD" w:rsidP="003A41AD">
      <w:pPr>
        <w:rPr>
          <w:lang w:val="pl-PL"/>
        </w:rPr>
      </w:pPr>
      <w:r w:rsidRPr="003A41AD">
        <w:rPr>
          <w:lang w:val="pl-PL"/>
        </w:rPr>
        <w:lastRenderedPageBreak/>
        <w:t xml:space="preserve">CutPRO 2.1 navíc nabízí kompatibilitu nástrojů se stávajícími </w:t>
      </w:r>
      <w:r>
        <w:rPr>
          <w:lang w:val="pl-PL"/>
        </w:rPr>
        <w:t>výsekovými</w:t>
      </w:r>
      <w:r w:rsidRPr="003A41AD">
        <w:rPr>
          <w:lang w:val="pl-PL"/>
        </w:rPr>
        <w:t xml:space="preserve"> nástroji. Zavedené sady nástrojů lze bezproblémově integrovat do nových pracovních postupů, což snižuje náklady na </w:t>
      </w:r>
      <w:r>
        <w:rPr>
          <w:lang w:val="pl-PL"/>
        </w:rPr>
        <w:t>přestavby</w:t>
      </w:r>
      <w:r w:rsidRPr="003A41AD">
        <w:rPr>
          <w:lang w:val="pl-PL"/>
        </w:rPr>
        <w:t>.</w:t>
      </w:r>
    </w:p>
    <w:p w14:paraId="70168306" w14:textId="698D7305" w:rsidR="003A41AD" w:rsidRPr="003A41AD" w:rsidRDefault="003A41AD" w:rsidP="003A41AD">
      <w:pPr>
        <w:spacing w:after="0"/>
        <w:rPr>
          <w:b/>
          <w:bCs/>
          <w:color w:val="002355"/>
          <w:lang w:val="pl-PL"/>
        </w:rPr>
      </w:pPr>
      <w:bookmarkStart w:id="4" w:name="_rvwymsjif668" w:colFirst="0" w:colLast="0"/>
      <w:bookmarkEnd w:id="4"/>
      <w:r w:rsidRPr="003A41AD">
        <w:rPr>
          <w:b/>
          <w:bCs/>
          <w:color w:val="002355"/>
          <w:lang w:val="pl-PL"/>
        </w:rPr>
        <w:t xml:space="preserve">Intuitivní design a integrace umělé inteligence pro snížení pracovní zátěže </w:t>
      </w:r>
      <w:r w:rsidRPr="003A41AD">
        <w:rPr>
          <w:b/>
          <w:bCs/>
          <w:color w:val="002355"/>
          <w:lang w:val="pl-PL"/>
        </w:rPr>
        <w:t>ob</w:t>
      </w:r>
      <w:r>
        <w:rPr>
          <w:b/>
          <w:bCs/>
          <w:color w:val="002355"/>
          <w:lang w:val="pl-PL"/>
        </w:rPr>
        <w:t>sluhy</w:t>
      </w:r>
    </w:p>
    <w:p w14:paraId="5294BA7D" w14:textId="77777777" w:rsidR="003A41AD" w:rsidRPr="003A41AD" w:rsidRDefault="003A41AD" w:rsidP="003A41AD">
      <w:pPr>
        <w:rPr>
          <w:lang w:val="pl-PL"/>
        </w:rPr>
      </w:pPr>
      <w:r w:rsidRPr="003A41AD">
        <w:rPr>
          <w:lang w:val="pl-PL"/>
        </w:rPr>
        <w:t>Vzhledem k nedostatku kvalifikovaných pracovníků v celém odvětví bylo rozhraní člověk-stroj (HMI) kompletně přepracováno. Logická struktura uživatelského rozhraní usnadňuje novým zaměstnancům nástup a zkracuje dobu zaškolení. Zjednodušeny byly také manuální postupy; například speciální systém umožňuje jedinému operátorovi bezpečně zvednout horní rám.</w:t>
      </w:r>
    </w:p>
    <w:p w14:paraId="4735B55F" w14:textId="2EC32501" w:rsidR="00970871" w:rsidRPr="003A41AD" w:rsidRDefault="003A41AD" w:rsidP="003A41AD">
      <w:pPr>
        <w:rPr>
          <w:lang w:val="pl-PL"/>
        </w:rPr>
      </w:pPr>
      <w:r w:rsidRPr="003A41AD">
        <w:rPr>
          <w:lang w:val="pl-PL"/>
        </w:rPr>
        <w:t>Pro analýzu dat v reálném čase je CutPRO 2.1 integrován do softwarového ekosystému myKyana a využívá funkce podporované umělou inteligencí k poskytování a analýze výrobních dat, čímž proaktivně minimalizuje provozní chyby.</w:t>
      </w:r>
    </w:p>
    <w:p w14:paraId="00F6AD85" w14:textId="77777777" w:rsidR="003A41AD" w:rsidRDefault="003A41AD" w:rsidP="003A41AD">
      <w:pPr>
        <w:spacing w:after="0"/>
        <w:rPr>
          <w:b/>
          <w:bCs/>
          <w:color w:val="002355"/>
        </w:rPr>
      </w:pPr>
      <w:bookmarkStart w:id="5" w:name="_f4vlyby0swsw" w:colFirst="0" w:colLast="0"/>
      <w:bookmarkEnd w:id="5"/>
      <w:proofErr w:type="spellStart"/>
      <w:r w:rsidRPr="003A41AD">
        <w:rPr>
          <w:b/>
          <w:bCs/>
          <w:color w:val="002355"/>
        </w:rPr>
        <w:t>Praktické</w:t>
      </w:r>
      <w:proofErr w:type="spellEnd"/>
      <w:r w:rsidRPr="003A41AD">
        <w:rPr>
          <w:b/>
          <w:bCs/>
          <w:color w:val="002355"/>
        </w:rPr>
        <w:t xml:space="preserve"> </w:t>
      </w:r>
      <w:proofErr w:type="spellStart"/>
      <w:r w:rsidRPr="003A41AD">
        <w:rPr>
          <w:b/>
          <w:bCs/>
          <w:color w:val="002355"/>
        </w:rPr>
        <w:t>ověření</w:t>
      </w:r>
      <w:proofErr w:type="spellEnd"/>
      <w:r w:rsidRPr="003A41AD">
        <w:rPr>
          <w:b/>
          <w:bCs/>
          <w:color w:val="002355"/>
        </w:rPr>
        <w:t xml:space="preserve"> a </w:t>
      </w:r>
      <w:proofErr w:type="spellStart"/>
      <w:r w:rsidRPr="003A41AD">
        <w:rPr>
          <w:b/>
          <w:bCs/>
          <w:color w:val="002355"/>
        </w:rPr>
        <w:t>harmonogram</w:t>
      </w:r>
      <w:proofErr w:type="spellEnd"/>
    </w:p>
    <w:p w14:paraId="7A6BABCB" w14:textId="1DDE532F" w:rsidR="003A41AD" w:rsidRDefault="003A41AD">
      <w:pPr>
        <w:pStyle w:val="Nadpis4"/>
        <w:rPr>
          <w:b w:val="0"/>
          <w:bCs w:val="0"/>
          <w:color w:val="auto"/>
        </w:rPr>
      </w:pPr>
      <w:bookmarkStart w:id="6" w:name="_2et92p0" w:colFirst="0" w:colLast="0"/>
      <w:bookmarkEnd w:id="6"/>
      <w:proofErr w:type="spellStart"/>
      <w:r w:rsidRPr="003A41AD">
        <w:rPr>
          <w:b w:val="0"/>
          <w:bCs w:val="0"/>
          <w:color w:val="auto"/>
        </w:rPr>
        <w:t>Stroj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byl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vyvinut</w:t>
      </w:r>
      <w:proofErr w:type="spellEnd"/>
      <w:r w:rsidRPr="003A41AD">
        <w:rPr>
          <w:b w:val="0"/>
          <w:bCs w:val="0"/>
          <w:color w:val="auto"/>
        </w:rPr>
        <w:t xml:space="preserve"> v </w:t>
      </w:r>
      <w:proofErr w:type="spellStart"/>
      <w:r w:rsidRPr="003A41AD">
        <w:rPr>
          <w:b w:val="0"/>
          <w:bCs w:val="0"/>
          <w:color w:val="auto"/>
        </w:rPr>
        <w:t>úzké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spolupráci</w:t>
      </w:r>
      <w:proofErr w:type="spellEnd"/>
      <w:r w:rsidRPr="003A41AD">
        <w:rPr>
          <w:b w:val="0"/>
          <w:bCs w:val="0"/>
          <w:color w:val="auto"/>
        </w:rPr>
        <w:t xml:space="preserve"> se </w:t>
      </w:r>
      <w:proofErr w:type="spellStart"/>
      <w:r w:rsidRPr="003A41AD">
        <w:rPr>
          <w:b w:val="0"/>
          <w:bCs w:val="0"/>
          <w:color w:val="auto"/>
        </w:rPr>
        <w:t>zákazníky</w:t>
      </w:r>
      <w:proofErr w:type="spellEnd"/>
      <w:r w:rsidRPr="003A41AD">
        <w:rPr>
          <w:b w:val="0"/>
          <w:bCs w:val="0"/>
          <w:color w:val="auto"/>
        </w:rPr>
        <w:t xml:space="preserve"> z </w:t>
      </w:r>
      <w:proofErr w:type="spellStart"/>
      <w:r w:rsidRPr="003A41AD">
        <w:rPr>
          <w:b w:val="0"/>
          <w:bCs w:val="0"/>
          <w:color w:val="auto"/>
        </w:rPr>
        <w:t>praxe</w:t>
      </w:r>
      <w:proofErr w:type="spellEnd"/>
      <w:r w:rsidRPr="003A41AD">
        <w:rPr>
          <w:b w:val="0"/>
          <w:bCs w:val="0"/>
          <w:color w:val="auto"/>
        </w:rPr>
        <w:t xml:space="preserve">. </w:t>
      </w:r>
      <w:proofErr w:type="spellStart"/>
      <w:r w:rsidRPr="003A41AD">
        <w:rPr>
          <w:b w:val="0"/>
          <w:bCs w:val="0"/>
          <w:color w:val="auto"/>
        </w:rPr>
        <w:t>Nadcházející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harmonogram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předpokládá</w:t>
      </w:r>
      <w:proofErr w:type="spellEnd"/>
      <w:r w:rsidRPr="003A41AD">
        <w:rPr>
          <w:b w:val="0"/>
          <w:bCs w:val="0"/>
          <w:color w:val="auto"/>
        </w:rPr>
        <w:t xml:space="preserve">, </w:t>
      </w:r>
      <w:proofErr w:type="spellStart"/>
      <w:r w:rsidRPr="003A41AD">
        <w:rPr>
          <w:b w:val="0"/>
          <w:bCs w:val="0"/>
          <w:color w:val="auto"/>
        </w:rPr>
        <w:t>že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společnost</w:t>
      </w:r>
      <w:proofErr w:type="spellEnd"/>
      <w:r w:rsidRPr="003A41AD">
        <w:rPr>
          <w:b w:val="0"/>
          <w:bCs w:val="0"/>
          <w:color w:val="auto"/>
        </w:rPr>
        <w:t xml:space="preserve"> Koenig &amp; Bauer </w:t>
      </w:r>
      <w:proofErr w:type="spellStart"/>
      <w:r w:rsidRPr="003A41AD">
        <w:rPr>
          <w:b w:val="0"/>
          <w:bCs w:val="0"/>
          <w:color w:val="auto"/>
        </w:rPr>
        <w:t>dodá</w:t>
      </w:r>
      <w:proofErr w:type="spellEnd"/>
      <w:r w:rsidRPr="003A41AD">
        <w:rPr>
          <w:b w:val="0"/>
          <w:bCs w:val="0"/>
          <w:color w:val="auto"/>
        </w:rPr>
        <w:t xml:space="preserve"> a </w:t>
      </w:r>
      <w:proofErr w:type="spellStart"/>
      <w:r w:rsidRPr="003A41AD">
        <w:rPr>
          <w:b w:val="0"/>
          <w:bCs w:val="0"/>
          <w:color w:val="auto"/>
        </w:rPr>
        <w:t>nainstaluje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první</w:t>
      </w:r>
      <w:proofErr w:type="spellEnd"/>
      <w:r w:rsidRPr="003A41AD">
        <w:rPr>
          <w:b w:val="0"/>
          <w:bCs w:val="0"/>
          <w:color w:val="auto"/>
        </w:rPr>
        <w:t xml:space="preserve"> alfa </w:t>
      </w:r>
      <w:proofErr w:type="spellStart"/>
      <w:r w:rsidRPr="003A41AD">
        <w:rPr>
          <w:b w:val="0"/>
          <w:bCs w:val="0"/>
          <w:color w:val="auto"/>
        </w:rPr>
        <w:t>stroj</w:t>
      </w:r>
      <w:proofErr w:type="spellEnd"/>
      <w:r w:rsidRPr="003A41AD">
        <w:rPr>
          <w:b w:val="0"/>
          <w:bCs w:val="0"/>
          <w:color w:val="auto"/>
        </w:rPr>
        <w:t xml:space="preserve"> u </w:t>
      </w:r>
      <w:proofErr w:type="spellStart"/>
      <w:r w:rsidRPr="003A41AD">
        <w:rPr>
          <w:b w:val="0"/>
          <w:bCs w:val="0"/>
          <w:color w:val="auto"/>
        </w:rPr>
        <w:t>pilotního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zákazníka</w:t>
      </w:r>
      <w:proofErr w:type="spellEnd"/>
      <w:r w:rsidRPr="003A41AD">
        <w:rPr>
          <w:b w:val="0"/>
          <w:bCs w:val="0"/>
          <w:color w:val="auto"/>
        </w:rPr>
        <w:t xml:space="preserve"> do </w:t>
      </w:r>
      <w:proofErr w:type="spellStart"/>
      <w:r w:rsidRPr="003A41AD">
        <w:rPr>
          <w:b w:val="0"/>
          <w:bCs w:val="0"/>
          <w:color w:val="auto"/>
        </w:rPr>
        <w:t>konce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letošního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roku</w:t>
      </w:r>
      <w:proofErr w:type="spellEnd"/>
      <w:r w:rsidRPr="003A41AD">
        <w:rPr>
          <w:b w:val="0"/>
          <w:bCs w:val="0"/>
          <w:color w:val="auto"/>
        </w:rPr>
        <w:t xml:space="preserve">. </w:t>
      </w:r>
      <w:proofErr w:type="spellStart"/>
      <w:r w:rsidRPr="003A41AD">
        <w:rPr>
          <w:b w:val="0"/>
          <w:bCs w:val="0"/>
          <w:color w:val="auto"/>
        </w:rPr>
        <w:t>Bezprostředně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poté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začne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intenzivní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testovací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fáze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prototypu</w:t>
      </w:r>
      <w:proofErr w:type="spellEnd"/>
      <w:r w:rsidRPr="003A41AD">
        <w:rPr>
          <w:b w:val="0"/>
          <w:bCs w:val="0"/>
          <w:color w:val="auto"/>
        </w:rPr>
        <w:t xml:space="preserve"> v </w:t>
      </w:r>
      <w:proofErr w:type="spellStart"/>
      <w:r w:rsidRPr="003A41AD">
        <w:rPr>
          <w:b w:val="0"/>
          <w:bCs w:val="0"/>
          <w:color w:val="auto"/>
        </w:rPr>
        <w:t>reálném</w:t>
      </w:r>
      <w:proofErr w:type="spellEnd"/>
      <w:r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výrobním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prostředí</w:t>
      </w:r>
      <w:proofErr w:type="spellEnd"/>
      <w:r w:rsidRPr="003A41AD">
        <w:rPr>
          <w:b w:val="0"/>
          <w:bCs w:val="0"/>
          <w:color w:val="auto"/>
        </w:rPr>
        <w:t xml:space="preserve">, aby se </w:t>
      </w:r>
      <w:proofErr w:type="spellStart"/>
      <w:r w:rsidRPr="003A41AD">
        <w:rPr>
          <w:b w:val="0"/>
          <w:bCs w:val="0"/>
          <w:color w:val="auto"/>
        </w:rPr>
        <w:t>definitivně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ověřila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praktická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vhodnost</w:t>
      </w:r>
      <w:proofErr w:type="spellEnd"/>
      <w:r w:rsidRPr="003A41AD">
        <w:rPr>
          <w:b w:val="0"/>
          <w:bCs w:val="0"/>
          <w:color w:val="auto"/>
        </w:rPr>
        <w:t xml:space="preserve"> a </w:t>
      </w:r>
      <w:proofErr w:type="spellStart"/>
      <w:r w:rsidRPr="003A41AD">
        <w:rPr>
          <w:b w:val="0"/>
          <w:bCs w:val="0"/>
          <w:color w:val="auto"/>
        </w:rPr>
        <w:t>nákladová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efektivita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>
        <w:rPr>
          <w:b w:val="0"/>
          <w:bCs w:val="0"/>
          <w:color w:val="auto"/>
        </w:rPr>
        <w:t>tohoto</w:t>
      </w:r>
      <w:proofErr w:type="spellEnd"/>
      <w:r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plochého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>
        <w:rPr>
          <w:b w:val="0"/>
          <w:bCs w:val="0"/>
          <w:color w:val="auto"/>
        </w:rPr>
        <w:t>výsekového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stroje</w:t>
      </w:r>
      <w:proofErr w:type="spellEnd"/>
      <w:r w:rsidRPr="003A41AD">
        <w:rPr>
          <w:b w:val="0"/>
          <w:bCs w:val="0"/>
          <w:color w:val="auto"/>
        </w:rPr>
        <w:t>.</w:t>
      </w:r>
    </w:p>
    <w:p w14:paraId="1CC0FCAE" w14:textId="77777777" w:rsidR="003A41AD" w:rsidRDefault="003A41AD">
      <w:pPr>
        <w:pStyle w:val="Nadpis4"/>
        <w:rPr>
          <w:b w:val="0"/>
          <w:bCs w:val="0"/>
          <w:color w:val="auto"/>
        </w:rPr>
      </w:pPr>
    </w:p>
    <w:p w14:paraId="354548A3" w14:textId="77777777" w:rsidR="00A92EB1" w:rsidRPr="00A92EB1" w:rsidRDefault="00A92EB1" w:rsidP="00A92EB1"/>
    <w:p w14:paraId="386906B2" w14:textId="1C776A48" w:rsidR="00970871" w:rsidRDefault="003A41AD">
      <w:pPr>
        <w:pStyle w:val="Nadpis4"/>
      </w:pPr>
      <w:r>
        <w:t>Foto</w:t>
      </w:r>
      <w:r w:rsidR="000F7E1E">
        <w:t>:</w:t>
      </w:r>
    </w:p>
    <w:p w14:paraId="0CCF6466" w14:textId="4B1048DF" w:rsidR="003A41AD" w:rsidRDefault="003A41AD">
      <w:pPr>
        <w:pStyle w:val="Nadpis4"/>
        <w:rPr>
          <w:b w:val="0"/>
          <w:bCs w:val="0"/>
          <w:color w:val="auto"/>
        </w:rPr>
      </w:pPr>
      <w:bookmarkStart w:id="7" w:name="_qdlecb9g5rs0" w:colFirst="0" w:colLast="0"/>
      <w:bookmarkEnd w:id="7"/>
      <w:r w:rsidRPr="003A41AD">
        <w:rPr>
          <w:b w:val="0"/>
          <w:bCs w:val="0"/>
          <w:color w:val="auto"/>
        </w:rPr>
        <w:t xml:space="preserve">S CutPRO 2.1 </w:t>
      </w:r>
      <w:proofErr w:type="spellStart"/>
      <w:r w:rsidRPr="003A41AD">
        <w:rPr>
          <w:b w:val="0"/>
          <w:bCs w:val="0"/>
          <w:color w:val="auto"/>
        </w:rPr>
        <w:t>představuje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společnost</w:t>
      </w:r>
      <w:proofErr w:type="spellEnd"/>
      <w:r w:rsidRPr="003A41AD">
        <w:rPr>
          <w:b w:val="0"/>
          <w:bCs w:val="0"/>
          <w:color w:val="auto"/>
        </w:rPr>
        <w:t xml:space="preserve"> Koenig &amp; Bauer </w:t>
      </w:r>
      <w:proofErr w:type="spellStart"/>
      <w:r w:rsidRPr="003A41AD">
        <w:rPr>
          <w:b w:val="0"/>
          <w:bCs w:val="0"/>
          <w:color w:val="auto"/>
        </w:rPr>
        <w:t>plochý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>
        <w:rPr>
          <w:b w:val="0"/>
          <w:bCs w:val="0"/>
          <w:color w:val="auto"/>
        </w:rPr>
        <w:t>výsekový</w:t>
      </w:r>
      <w:proofErr w:type="spellEnd"/>
      <w:r>
        <w:rPr>
          <w:b w:val="0"/>
          <w:bCs w:val="0"/>
          <w:color w:val="auto"/>
        </w:rPr>
        <w:t xml:space="preserve"> </w:t>
      </w:r>
      <w:proofErr w:type="spellStart"/>
      <w:r>
        <w:rPr>
          <w:b w:val="0"/>
          <w:bCs w:val="0"/>
          <w:color w:val="auto"/>
        </w:rPr>
        <w:t>stroj</w:t>
      </w:r>
      <w:proofErr w:type="spellEnd"/>
      <w:r w:rsidRPr="003A41AD">
        <w:rPr>
          <w:b w:val="0"/>
          <w:bCs w:val="0"/>
          <w:color w:val="auto"/>
        </w:rPr>
        <w:t xml:space="preserve">, u </w:t>
      </w:r>
      <w:proofErr w:type="spellStart"/>
      <w:r w:rsidRPr="003A41AD">
        <w:rPr>
          <w:b w:val="0"/>
          <w:bCs w:val="0"/>
          <w:color w:val="auto"/>
        </w:rPr>
        <w:t>kterého</w:t>
      </w:r>
      <w:proofErr w:type="spellEnd"/>
      <w:r w:rsidRPr="003A41AD">
        <w:rPr>
          <w:b w:val="0"/>
          <w:bCs w:val="0"/>
          <w:color w:val="auto"/>
        </w:rPr>
        <w:t xml:space="preserve"> je </w:t>
      </w:r>
      <w:proofErr w:type="spellStart"/>
      <w:r w:rsidRPr="003A41AD">
        <w:rPr>
          <w:b w:val="0"/>
          <w:bCs w:val="0"/>
          <w:color w:val="auto"/>
        </w:rPr>
        <w:t>nejvyšší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prioritou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vysoký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čistý</w:t>
      </w:r>
      <w:proofErr w:type="spellEnd"/>
      <w:r w:rsidRPr="003A41AD">
        <w:rPr>
          <w:b w:val="0"/>
          <w:bCs w:val="0"/>
          <w:color w:val="auto"/>
        </w:rPr>
        <w:t xml:space="preserve"> </w:t>
      </w:r>
      <w:proofErr w:type="spellStart"/>
      <w:r w:rsidRPr="003A41AD">
        <w:rPr>
          <w:b w:val="0"/>
          <w:bCs w:val="0"/>
          <w:color w:val="auto"/>
        </w:rPr>
        <w:t>výkon</w:t>
      </w:r>
      <w:proofErr w:type="spellEnd"/>
      <w:r w:rsidRPr="003A41AD">
        <w:rPr>
          <w:b w:val="0"/>
          <w:bCs w:val="0"/>
          <w:color w:val="auto"/>
        </w:rPr>
        <w:t>.</w:t>
      </w:r>
    </w:p>
    <w:p w14:paraId="639100C0" w14:textId="77777777" w:rsidR="003A41AD" w:rsidRDefault="003A41AD">
      <w:pPr>
        <w:pStyle w:val="Nadpis4"/>
        <w:rPr>
          <w:b w:val="0"/>
          <w:bCs w:val="0"/>
          <w:color w:val="auto"/>
        </w:rPr>
      </w:pPr>
    </w:p>
    <w:p w14:paraId="33018EA1" w14:textId="77777777" w:rsidR="00A92EB1" w:rsidRPr="00A92EB1" w:rsidRDefault="00A92EB1" w:rsidP="00A92EB1"/>
    <w:p w14:paraId="204CD830" w14:textId="279B537B" w:rsidR="00970871" w:rsidRDefault="003A41AD">
      <w:pPr>
        <w:pStyle w:val="Nadpis4"/>
      </w:pPr>
      <w:proofErr w:type="spellStart"/>
      <w:r>
        <w:t>Kontaktní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pro </w:t>
      </w:r>
      <w:proofErr w:type="spellStart"/>
      <w:r>
        <w:t>tisk</w:t>
      </w:r>
      <w:proofErr w:type="spellEnd"/>
    </w:p>
    <w:p w14:paraId="3F0E7FC1" w14:textId="77777777" w:rsidR="00970871" w:rsidRDefault="000F7E1E">
      <w:r>
        <w:t xml:space="preserve">Koenig &amp; Bauer </w:t>
      </w:r>
      <w:proofErr w:type="spellStart"/>
      <w:r>
        <w:t>Celmacch</w:t>
      </w:r>
      <w:proofErr w:type="spellEnd"/>
      <w:r>
        <w:t xml:space="preserve"> </w:t>
      </w:r>
      <w:proofErr w:type="spellStart"/>
      <w:r>
        <w:t>S.r.l</w:t>
      </w:r>
      <w:proofErr w:type="spellEnd"/>
      <w:r>
        <w:t>.</w:t>
      </w:r>
      <w:r>
        <w:br/>
        <w:t xml:space="preserve">Hannah </w:t>
      </w:r>
      <w:proofErr w:type="spellStart"/>
      <w:r>
        <w:t>Potrawa</w:t>
      </w:r>
      <w:proofErr w:type="spellEnd"/>
      <w:r>
        <w:br/>
        <w:t>+49 931 909 6603</w:t>
      </w:r>
      <w:r>
        <w:br/>
      </w:r>
      <w:hyperlink r:id="rId7">
        <w:r>
          <w:rPr>
            <w:color w:val="1155CC"/>
            <w:u w:val="single"/>
          </w:rPr>
          <w:t>hannah.potrawa@ko</w:t>
        </w:r>
        <w:r>
          <w:rPr>
            <w:color w:val="1155CC"/>
            <w:u w:val="single"/>
          </w:rPr>
          <w:t>enig-bauer.com</w:t>
        </w:r>
      </w:hyperlink>
    </w:p>
    <w:p w14:paraId="155CFE9A" w14:textId="77777777" w:rsidR="00A92EB1" w:rsidRDefault="00A92EB1" w:rsidP="00A92EB1">
      <w:pPr>
        <w:spacing w:after="0"/>
        <w:rPr>
          <w:b/>
          <w:bCs/>
          <w:color w:val="000000"/>
          <w:lang w:val="cs-CZ"/>
        </w:rPr>
      </w:pPr>
      <w:bookmarkStart w:id="8" w:name="_e9dpgllfzuuz" w:colFirst="0" w:colLast="0"/>
      <w:bookmarkEnd w:id="8"/>
    </w:p>
    <w:p w14:paraId="58A123BF" w14:textId="5DC97A12" w:rsidR="00A92EB1" w:rsidRPr="00EB5D53" w:rsidRDefault="00A92EB1" w:rsidP="00A92EB1">
      <w:pPr>
        <w:spacing w:after="0"/>
        <w:rPr>
          <w:b/>
          <w:bCs/>
          <w:color w:val="000000"/>
          <w:lang w:val="cs-CZ"/>
        </w:rPr>
      </w:pPr>
      <w:r w:rsidRPr="00EB5D53">
        <w:rPr>
          <w:b/>
          <w:bCs/>
          <w:color w:val="000000"/>
          <w:lang w:val="cs-CZ"/>
        </w:rPr>
        <w:t>O společnosti Koenig &amp; Bauer</w:t>
      </w:r>
    </w:p>
    <w:p w14:paraId="38E52A3B" w14:textId="77777777" w:rsidR="00A92EB1" w:rsidRPr="00EB5D53" w:rsidRDefault="00A92EB1" w:rsidP="00A92EB1">
      <w:pPr>
        <w:rPr>
          <w:color w:val="000000"/>
          <w:lang w:val="cs-CZ"/>
        </w:rPr>
      </w:pPr>
      <w:r w:rsidRPr="00EB5D53">
        <w:rPr>
          <w:color w:val="000000"/>
          <w:lang w:val="cs-CZ"/>
        </w:rPr>
        <w:t xml:space="preserve">Koenig &amp; Bauer, se sídlem ve </w:t>
      </w:r>
      <w:proofErr w:type="spellStart"/>
      <w:r w:rsidRPr="00EB5D53">
        <w:rPr>
          <w:color w:val="000000"/>
          <w:lang w:val="cs-CZ"/>
        </w:rPr>
        <w:t>Würzburgu</w:t>
      </w:r>
      <w:proofErr w:type="spellEnd"/>
      <w:r w:rsidRPr="00EB5D53">
        <w:rPr>
          <w:color w:val="000000"/>
          <w:lang w:val="cs-CZ"/>
        </w:rPr>
        <w:t xml:space="preserve"> (Německo), je globální výrobce tiskových strojů a softwarových řešení pro celý proces tisku a zpracování, se zvláštním zaměřením na obalový sektor. Zařízení společnosti dokážou potisknout téměř všechny typy substrátů – portfolio zahrnuje bankovky, kartonové, vlnité, fóliové, plechové a skleněné obaly, stejně jako tisk knih, displejů, označení, dekorů, časopisů, reklamy a novin. S více než 200letou historií je Koenig &amp; Bauer nejstarším výrobcem tiskových strojů na světě a dnes ovládá téměř všechny tiskové technologie. Koncern zaměstnává přibližně 5 500 pracovníků, vyrábí v jedenácti závodech v Evropě a disponuje celosvětovou sítí prodeje a servisu. Obrat skupiny v obchodním roce 2025 činil přibližně 1,3 miliardy €.</w:t>
      </w:r>
    </w:p>
    <w:p w14:paraId="54878A75" w14:textId="4A91FD17" w:rsidR="00970871" w:rsidRPr="00A92EB1" w:rsidRDefault="00A92EB1" w:rsidP="00A92EB1">
      <w:pPr>
        <w:pStyle w:val="Nadpis4"/>
        <w:rPr>
          <w:b w:val="0"/>
          <w:bCs w:val="0"/>
          <w:lang w:val="pl-PL"/>
        </w:rPr>
      </w:pPr>
      <w:r w:rsidRPr="00A92EB1">
        <w:rPr>
          <w:b w:val="0"/>
          <w:bCs w:val="0"/>
          <w:lang w:val="cs-CZ"/>
        </w:rPr>
        <w:t xml:space="preserve">Další informace najdete na </w:t>
      </w:r>
      <w:hyperlink r:id="rId8" w:history="1">
        <w:r w:rsidRPr="00A92EB1">
          <w:rPr>
            <w:rStyle w:val="Hypertextovodkaz"/>
            <w:b w:val="0"/>
            <w:bCs w:val="0"/>
            <w:lang w:val="cs-CZ"/>
          </w:rPr>
          <w:t>www.koenig-bauer.com</w:t>
        </w:r>
      </w:hyperlink>
    </w:p>
    <w:sectPr w:rsidR="00970871" w:rsidRPr="00A92E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418" w:bottom="1361" w:left="1418" w:header="1020" w:footer="1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65338" w14:textId="77777777" w:rsidR="000F7E1E" w:rsidRDefault="000F7E1E">
      <w:pPr>
        <w:spacing w:after="0" w:line="240" w:lineRule="auto"/>
      </w:pPr>
      <w:r>
        <w:separator/>
      </w:r>
    </w:p>
  </w:endnote>
  <w:endnote w:type="continuationSeparator" w:id="0">
    <w:p w14:paraId="2E2ED14C" w14:textId="77777777" w:rsidR="000F7E1E" w:rsidRDefault="000F7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885C547-8B69-40D8-833A-43BE03DEEEB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257895A2-CD24-4A0A-8F42-E6D8577E11B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0A6F8" w14:textId="77777777" w:rsidR="00970871" w:rsidRDefault="0097087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9A6A" w14:textId="77777777" w:rsidR="00970871" w:rsidRDefault="00970871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 w:val="14"/>
        <w:szCs w:val="14"/>
      </w:rPr>
    </w:pPr>
  </w:p>
  <w:tbl>
    <w:tblPr>
      <w:tblStyle w:val="a0"/>
      <w:tblW w:w="9060" w:type="dxa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BFBFBF"/>
        <w:insideV w:val="single" w:sz="4" w:space="0" w:color="FFFFFF"/>
      </w:tblBorders>
      <w:tblLayout w:type="fixed"/>
      <w:tblLook w:val="0400" w:firstRow="0" w:lastRow="0" w:firstColumn="0" w:lastColumn="0" w:noHBand="0" w:noVBand="1"/>
    </w:tblPr>
    <w:tblGrid>
      <w:gridCol w:w="420"/>
      <w:gridCol w:w="8640"/>
    </w:tblGrid>
    <w:tr w:rsidR="00970871" w14:paraId="3D197CF7" w14:textId="77777777">
      <w:tc>
        <w:tcPr>
          <w:tcW w:w="420" w:type="dxa"/>
        </w:tcPr>
        <w:p w14:paraId="466AC0B4" w14:textId="77777777" w:rsidR="00970871" w:rsidRDefault="0097087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76" w:lineRule="auto"/>
            <w:rPr>
              <w:color w:val="000000"/>
              <w:sz w:val="14"/>
              <w:szCs w:val="14"/>
            </w:rPr>
          </w:pPr>
        </w:p>
      </w:tc>
      <w:tc>
        <w:tcPr>
          <w:tcW w:w="8640" w:type="dxa"/>
        </w:tcPr>
        <w:p w14:paraId="086F9E53" w14:textId="4D657140" w:rsidR="00970871" w:rsidRDefault="00A92EB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76" w:lineRule="auto"/>
            <w:jc w:val="right"/>
            <w:rPr>
              <w:color w:val="000000"/>
              <w:sz w:val="14"/>
              <w:szCs w:val="14"/>
            </w:rPr>
          </w:pPr>
          <w:r w:rsidRPr="00A92EB1">
            <w:rPr>
              <w:sz w:val="14"/>
              <w:szCs w:val="14"/>
            </w:rPr>
            <w:t xml:space="preserve">Koenig &amp; Bauer </w:t>
          </w:r>
          <w:proofErr w:type="spellStart"/>
          <w:r w:rsidRPr="00A92EB1">
            <w:rPr>
              <w:sz w:val="14"/>
              <w:szCs w:val="14"/>
            </w:rPr>
            <w:t>představuje</w:t>
          </w:r>
          <w:proofErr w:type="spellEnd"/>
          <w:r w:rsidRPr="00A92EB1">
            <w:rPr>
              <w:sz w:val="14"/>
              <w:szCs w:val="14"/>
            </w:rPr>
            <w:t xml:space="preserve"> </w:t>
          </w:r>
          <w:proofErr w:type="spellStart"/>
          <w:r w:rsidRPr="00A92EB1">
            <w:rPr>
              <w:sz w:val="14"/>
              <w:szCs w:val="14"/>
            </w:rPr>
            <w:t>nový</w:t>
          </w:r>
          <w:proofErr w:type="spellEnd"/>
          <w:r w:rsidRPr="00A92EB1">
            <w:rPr>
              <w:sz w:val="14"/>
              <w:szCs w:val="14"/>
            </w:rPr>
            <w:t xml:space="preserve"> </w:t>
          </w:r>
          <w:proofErr w:type="spellStart"/>
          <w:r w:rsidRPr="00A92EB1">
            <w:rPr>
              <w:sz w:val="14"/>
              <w:szCs w:val="14"/>
            </w:rPr>
            <w:t>plochý</w:t>
          </w:r>
          <w:proofErr w:type="spellEnd"/>
          <w:r w:rsidRPr="00A92EB1">
            <w:rPr>
              <w:sz w:val="14"/>
              <w:szCs w:val="14"/>
            </w:rPr>
            <w:t xml:space="preserve"> </w:t>
          </w:r>
          <w:proofErr w:type="spellStart"/>
          <w:r w:rsidRPr="00A92EB1">
            <w:rPr>
              <w:sz w:val="14"/>
              <w:szCs w:val="14"/>
            </w:rPr>
            <w:t>výsekový</w:t>
          </w:r>
          <w:proofErr w:type="spellEnd"/>
          <w:r w:rsidRPr="00A92EB1">
            <w:rPr>
              <w:sz w:val="14"/>
              <w:szCs w:val="14"/>
            </w:rPr>
            <w:t xml:space="preserve"> </w:t>
          </w:r>
          <w:proofErr w:type="spellStart"/>
          <w:r w:rsidRPr="00A92EB1">
            <w:rPr>
              <w:sz w:val="14"/>
              <w:szCs w:val="14"/>
            </w:rPr>
            <w:t>stroj</w:t>
          </w:r>
          <w:proofErr w:type="spellEnd"/>
          <w:r w:rsidRPr="00A92EB1">
            <w:rPr>
              <w:sz w:val="14"/>
              <w:szCs w:val="14"/>
            </w:rPr>
            <w:t xml:space="preserve"> CutPRO 2.1</w:t>
          </w:r>
          <w:r w:rsidR="000F7E1E">
            <w:rPr>
              <w:color w:val="000000"/>
              <w:sz w:val="14"/>
              <w:szCs w:val="14"/>
            </w:rPr>
            <w:t xml:space="preserve"> | </w:t>
          </w:r>
          <w:r w:rsidR="000F7E1E">
            <w:rPr>
              <w:color w:val="000000"/>
              <w:sz w:val="14"/>
              <w:szCs w:val="14"/>
            </w:rPr>
            <w:fldChar w:fldCharType="begin"/>
          </w:r>
          <w:r w:rsidR="000F7E1E">
            <w:rPr>
              <w:color w:val="000000"/>
              <w:sz w:val="14"/>
              <w:szCs w:val="14"/>
            </w:rPr>
            <w:instrText>PAGE</w:instrText>
          </w:r>
          <w:r w:rsidR="000F7E1E">
            <w:rPr>
              <w:color w:val="000000"/>
              <w:sz w:val="14"/>
              <w:szCs w:val="14"/>
            </w:rPr>
            <w:fldChar w:fldCharType="separate"/>
          </w:r>
          <w:r w:rsidR="003A41AD">
            <w:rPr>
              <w:noProof/>
              <w:color w:val="000000"/>
              <w:sz w:val="14"/>
              <w:szCs w:val="14"/>
            </w:rPr>
            <w:t>1</w:t>
          </w:r>
          <w:r w:rsidR="000F7E1E">
            <w:rPr>
              <w:color w:val="000000"/>
              <w:sz w:val="14"/>
              <w:szCs w:val="14"/>
            </w:rPr>
            <w:fldChar w:fldCharType="end"/>
          </w:r>
        </w:p>
      </w:tc>
    </w:tr>
  </w:tbl>
  <w:p w14:paraId="15DBED05" w14:textId="77777777" w:rsidR="00970871" w:rsidRDefault="0097087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right"/>
      <w:rPr>
        <w:color w:val="000000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E6FDE" w14:textId="77777777" w:rsidR="00970871" w:rsidRDefault="00970871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 w:val="14"/>
        <w:szCs w:val="14"/>
      </w:rPr>
    </w:pPr>
  </w:p>
  <w:tbl>
    <w:tblPr>
      <w:tblStyle w:val="a"/>
      <w:tblW w:w="9781" w:type="dxa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nil"/>
        <w:insideV w:val="single" w:sz="4" w:space="0" w:color="FFFFFF"/>
      </w:tblBorders>
      <w:tblLayout w:type="fixed"/>
      <w:tblLook w:val="0400" w:firstRow="0" w:lastRow="0" w:firstColumn="0" w:lastColumn="0" w:noHBand="0" w:noVBand="1"/>
    </w:tblPr>
    <w:tblGrid>
      <w:gridCol w:w="2552"/>
      <w:gridCol w:w="4536"/>
      <w:gridCol w:w="2693"/>
    </w:tblGrid>
    <w:tr w:rsidR="00970871" w14:paraId="7CE203D0" w14:textId="77777777">
      <w:trPr>
        <w:trHeight w:val="620"/>
      </w:trPr>
      <w:tc>
        <w:tcPr>
          <w:tcW w:w="2552" w:type="dxa"/>
        </w:tcPr>
        <w:p w14:paraId="6F166EDD" w14:textId="77777777" w:rsidR="00970871" w:rsidRDefault="00970871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240" w:line="288" w:lineRule="auto"/>
            <w:rPr>
              <w:color w:val="000000"/>
              <w:sz w:val="20"/>
              <w:szCs w:val="20"/>
            </w:rPr>
          </w:pPr>
        </w:p>
      </w:tc>
      <w:tc>
        <w:tcPr>
          <w:tcW w:w="4536" w:type="dxa"/>
        </w:tcPr>
        <w:p w14:paraId="4AA7FE9C" w14:textId="77777777" w:rsidR="00970871" w:rsidRDefault="00970871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240" w:line="288" w:lineRule="auto"/>
            <w:rPr>
              <w:color w:val="000000"/>
              <w:sz w:val="20"/>
              <w:szCs w:val="20"/>
            </w:rPr>
          </w:pPr>
        </w:p>
      </w:tc>
      <w:tc>
        <w:tcPr>
          <w:tcW w:w="2693" w:type="dxa"/>
        </w:tcPr>
        <w:p w14:paraId="29DF76EC" w14:textId="77777777" w:rsidR="00970871" w:rsidRDefault="00970871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240" w:line="288" w:lineRule="auto"/>
            <w:rPr>
              <w:color w:val="000000"/>
              <w:sz w:val="20"/>
              <w:szCs w:val="20"/>
            </w:rPr>
          </w:pPr>
        </w:p>
      </w:tc>
    </w:tr>
  </w:tbl>
  <w:p w14:paraId="05B938BA" w14:textId="77777777" w:rsidR="00970871" w:rsidRDefault="0097087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sz w:val="14"/>
        <w:szCs w:val="14"/>
      </w:rPr>
    </w:pPr>
  </w:p>
  <w:p w14:paraId="2DC1FC48" w14:textId="77777777" w:rsidR="00970871" w:rsidRDefault="000F7E1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right"/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>PAGE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AAD82" w14:textId="77777777" w:rsidR="000F7E1E" w:rsidRDefault="000F7E1E">
      <w:pPr>
        <w:spacing w:after="0" w:line="240" w:lineRule="auto"/>
      </w:pPr>
      <w:r>
        <w:separator/>
      </w:r>
    </w:p>
  </w:footnote>
  <w:footnote w:type="continuationSeparator" w:id="0">
    <w:p w14:paraId="5F452255" w14:textId="77777777" w:rsidR="000F7E1E" w:rsidRDefault="000F7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DB99F" w14:textId="77777777" w:rsidR="00970871" w:rsidRDefault="0097087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  <w:sz w:val="15"/>
        <w:szCs w:val="15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C4C58" w14:textId="77777777" w:rsidR="00970871" w:rsidRDefault="000F7E1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center"/>
      <w:rPr>
        <w:color w:val="000000"/>
        <w:sz w:val="15"/>
        <w:szCs w:val="15"/>
      </w:rPr>
    </w:pPr>
    <w:r>
      <w:rPr>
        <w:noProof/>
        <w:color w:val="000000"/>
        <w:sz w:val="15"/>
        <w:szCs w:val="15"/>
      </w:rPr>
      <w:drawing>
        <wp:inline distT="0" distB="0" distL="0" distR="0" wp14:anchorId="7C0C4178" wp14:editId="7D38865C">
          <wp:extent cx="2523600" cy="216000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3600" cy="21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4C17A" w14:textId="77777777" w:rsidR="00970871" w:rsidRDefault="000F7E1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center"/>
      <w:rPr>
        <w:color w:val="000000"/>
        <w:sz w:val="15"/>
        <w:szCs w:val="15"/>
      </w:rPr>
    </w:pPr>
    <w:r>
      <w:rPr>
        <w:noProof/>
        <w:color w:val="000000"/>
        <w:sz w:val="15"/>
        <w:szCs w:val="15"/>
      </w:rPr>
      <w:drawing>
        <wp:inline distT="0" distB="0" distL="0" distR="0" wp14:anchorId="7C877BAB" wp14:editId="74A03FE3">
          <wp:extent cx="2524721" cy="2160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4721" cy="21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5205A"/>
    <w:multiLevelType w:val="hybridMultilevel"/>
    <w:tmpl w:val="A3CC3B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802C5"/>
    <w:multiLevelType w:val="multilevel"/>
    <w:tmpl w:val="FAE8483E"/>
    <w:lvl w:ilvl="0">
      <w:start w:val="1"/>
      <w:numFmt w:val="bullet"/>
      <w:lvlText w:val="•"/>
      <w:lvlJc w:val="left"/>
      <w:pPr>
        <w:ind w:left="340" w:hanging="34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•"/>
      <w:lvlJc w:val="left"/>
      <w:pPr>
        <w:ind w:left="680" w:hanging="34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•"/>
      <w:lvlJc w:val="left"/>
      <w:pPr>
        <w:ind w:left="1020" w:hanging="34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•"/>
      <w:lvlJc w:val="left"/>
      <w:pPr>
        <w:ind w:left="1360" w:hanging="340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•"/>
      <w:lvlJc w:val="left"/>
      <w:pPr>
        <w:ind w:left="1700" w:hanging="340"/>
      </w:pPr>
      <w:rPr>
        <w:rFonts w:ascii="Times New Roman" w:eastAsia="Times New Roman" w:hAnsi="Times New Roman" w:cs="Times New Roman"/>
      </w:rPr>
    </w:lvl>
    <w:lvl w:ilvl="5">
      <w:start w:val="1"/>
      <w:numFmt w:val="bullet"/>
      <w:lvlText w:val="•"/>
      <w:lvlJc w:val="left"/>
      <w:pPr>
        <w:ind w:left="2040" w:hanging="340"/>
      </w:pPr>
      <w:rPr>
        <w:rFonts w:ascii="Times New Roman" w:eastAsia="Times New Roman" w:hAnsi="Times New Roman" w:cs="Times New Roman"/>
      </w:rPr>
    </w:lvl>
    <w:lvl w:ilvl="6">
      <w:start w:val="1"/>
      <w:numFmt w:val="bullet"/>
      <w:lvlText w:val="•"/>
      <w:lvlJc w:val="left"/>
      <w:pPr>
        <w:ind w:left="2380" w:hanging="340"/>
      </w:pPr>
      <w:rPr>
        <w:rFonts w:ascii="Times New Roman" w:eastAsia="Times New Roman" w:hAnsi="Times New Roman" w:cs="Times New Roman"/>
      </w:rPr>
    </w:lvl>
    <w:lvl w:ilvl="7">
      <w:start w:val="1"/>
      <w:numFmt w:val="bullet"/>
      <w:lvlText w:val="•"/>
      <w:lvlJc w:val="left"/>
      <w:pPr>
        <w:ind w:left="2720" w:hanging="340"/>
      </w:pPr>
      <w:rPr>
        <w:rFonts w:ascii="Times New Roman" w:eastAsia="Times New Roman" w:hAnsi="Times New Roman" w:cs="Times New Roman"/>
      </w:rPr>
    </w:lvl>
    <w:lvl w:ilvl="8">
      <w:start w:val="1"/>
      <w:numFmt w:val="bullet"/>
      <w:lvlText w:val="•"/>
      <w:lvlJc w:val="left"/>
      <w:pPr>
        <w:ind w:left="3060" w:hanging="340"/>
      </w:pPr>
      <w:rPr>
        <w:rFonts w:ascii="Times New Roman" w:eastAsia="Times New Roman" w:hAnsi="Times New Roman" w:cs="Times New Roman"/>
      </w:rPr>
    </w:lvl>
  </w:abstractNum>
  <w:num w:numId="1" w16cid:durableId="1954366177">
    <w:abstractNumId w:val="1"/>
  </w:num>
  <w:num w:numId="2" w16cid:durableId="53048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871"/>
    <w:rsid w:val="000F7E1E"/>
    <w:rsid w:val="003A41AD"/>
    <w:rsid w:val="00970871"/>
    <w:rsid w:val="00A92EB1"/>
    <w:rsid w:val="00DA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9C683"/>
  <w15:docId w15:val="{35CB7886-77C6-4D4C-B108-2055BFB96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cs-CZ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line="240" w:lineRule="auto"/>
      <w:outlineLvl w:val="0"/>
    </w:pPr>
    <w:rPr>
      <w:b/>
      <w:bCs/>
      <w:color w:val="002355"/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after="0"/>
      <w:outlineLvl w:val="1"/>
    </w:pPr>
    <w:rPr>
      <w:b/>
      <w:bCs/>
      <w:color w:val="002355"/>
      <w:sz w:val="28"/>
      <w:szCs w:val="28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after="0"/>
      <w:outlineLvl w:val="2"/>
    </w:pPr>
    <w:rPr>
      <w:b/>
      <w:bCs/>
      <w:color w:val="002355"/>
    </w:rPr>
  </w:style>
  <w:style w:type="paragraph" w:styleId="Nadpis4">
    <w:name w:val="heading 4"/>
    <w:basedOn w:val="Normln"/>
    <w:next w:val="Normln"/>
    <w:uiPriority w:val="9"/>
    <w:unhideWhenUsed/>
    <w:qFormat/>
    <w:pPr>
      <w:keepNext/>
      <w:keepLines/>
      <w:spacing w:after="0"/>
      <w:outlineLvl w:val="3"/>
    </w:pPr>
    <w:rPr>
      <w:b/>
      <w:bCs/>
      <w:color w:val="000000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after="0"/>
      <w:outlineLvl w:val="4"/>
    </w:pPr>
    <w:rPr>
      <w:b/>
      <w:bCs/>
      <w:color w:val="000000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after="0"/>
      <w:outlineLvl w:val="5"/>
    </w:pPr>
    <w:rPr>
      <w:b/>
      <w:bCs/>
      <w:color w:val="00112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tabs>
        <w:tab w:val="left" w:pos="850"/>
      </w:tabs>
      <w:spacing w:before="840" w:after="600" w:line="240" w:lineRule="auto"/>
    </w:pPr>
    <w:rPr>
      <w:b/>
      <w:bCs/>
      <w:color w:val="002355"/>
      <w:sz w:val="60"/>
      <w:szCs w:val="60"/>
    </w:rPr>
  </w:style>
  <w:style w:type="paragraph" w:styleId="Podnadpis">
    <w:name w:val="Subtitle"/>
    <w:basedOn w:val="Normln"/>
    <w:next w:val="Normln"/>
    <w:uiPriority w:val="11"/>
    <w:qFormat/>
    <w:pPr>
      <w:spacing w:line="240" w:lineRule="auto"/>
    </w:pPr>
    <w:rPr>
      <w:color w:val="002355"/>
      <w:sz w:val="28"/>
      <w:szCs w:val="28"/>
    </w:rPr>
  </w:style>
  <w:style w:type="table" w:customStyle="1" w:styleId="a">
    <w:basedOn w:val="TableNormal"/>
    <w:pPr>
      <w:spacing w:after="0" w:line="240" w:lineRule="auto"/>
    </w:pPr>
    <w:rPr>
      <w:sz w:val="17"/>
      <w:szCs w:val="17"/>
    </w:rPr>
    <w:tblPr>
      <w:tblStyleRowBandSize w:val="1"/>
      <w:tblStyleColBandSize w:val="1"/>
      <w:tblCellMar>
        <w:top w:w="57" w:type="dxa"/>
        <w:left w:w="0" w:type="dxa"/>
        <w:bottom w:w="28" w:type="dxa"/>
        <w:right w:w="0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17"/>
      <w:szCs w:val="17"/>
    </w:rPr>
    <w:tblPr>
      <w:tblStyleRowBandSize w:val="1"/>
      <w:tblStyleColBandSize w:val="1"/>
      <w:tblCellMar>
        <w:top w:w="57" w:type="dxa"/>
        <w:left w:w="0" w:type="dxa"/>
        <w:bottom w:w="28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A92E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enig-bauer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hannah.potrawa@koenig-bauer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Vaníček</dc:creator>
  <cp:lastModifiedBy>Stanislav Vaníček</cp:lastModifiedBy>
  <cp:revision>3</cp:revision>
  <dcterms:created xsi:type="dcterms:W3CDTF">2026-08-02T19:59:00Z</dcterms:created>
  <dcterms:modified xsi:type="dcterms:W3CDTF">2026-08-02T20:01:00Z</dcterms:modified>
</cp:coreProperties>
</file>