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32AB" w14:textId="77777777" w:rsidR="00A91442" w:rsidRPr="000D3311" w:rsidRDefault="00120AA8">
      <w:pPr>
        <w:pStyle w:val="Nzev"/>
        <w:rPr>
          <w:highlight w:val="green"/>
          <w:lang w:val="cs-CZ"/>
        </w:rPr>
      </w:pPr>
      <w:bookmarkStart w:id="0" w:name="_heading=h.gjdgxs" w:colFirst="0" w:colLast="0"/>
      <w:bookmarkEnd w:id="0"/>
      <w:r w:rsidRPr="000D3311">
        <w:rPr>
          <w:lang w:val="cs-CZ"/>
        </w:rPr>
        <w:t xml:space="preserve">Tisková zpráva </w:t>
      </w:r>
    </w:p>
    <w:p w14:paraId="7167A8E7" w14:textId="0F2333F3" w:rsidR="00A91442" w:rsidRPr="000D3311" w:rsidRDefault="00120AA8">
      <w:pPr>
        <w:rPr>
          <w:b/>
          <w:color w:val="002355"/>
          <w:sz w:val="40"/>
          <w:szCs w:val="40"/>
          <w:lang w:val="cs-CZ"/>
        </w:rPr>
      </w:pPr>
      <w:bookmarkStart w:id="1" w:name="_heading=h.30j0zll" w:colFirst="0" w:colLast="0"/>
      <w:bookmarkEnd w:id="1"/>
      <w:r w:rsidRPr="000D3311">
        <w:rPr>
          <w:b/>
          <w:color w:val="002355"/>
          <w:sz w:val="40"/>
          <w:szCs w:val="40"/>
          <w:lang w:val="cs-CZ"/>
        </w:rPr>
        <w:t xml:space="preserve">Společnost Koenig &amp; Bauer po </w:t>
      </w:r>
      <w:r w:rsidR="00D725B6" w:rsidRPr="000D3311">
        <w:rPr>
          <w:b/>
          <w:color w:val="002355"/>
          <w:sz w:val="40"/>
          <w:szCs w:val="40"/>
          <w:lang w:val="cs-CZ"/>
        </w:rPr>
        <w:t xml:space="preserve">skvělém závěru </w:t>
      </w:r>
      <w:r w:rsidRPr="000D3311">
        <w:rPr>
          <w:b/>
          <w:color w:val="002355"/>
          <w:sz w:val="40"/>
          <w:szCs w:val="40"/>
          <w:lang w:val="cs-CZ"/>
        </w:rPr>
        <w:t xml:space="preserve">na konci roku </w:t>
      </w:r>
      <w:r w:rsidR="007C2D99" w:rsidRPr="000D3311">
        <w:rPr>
          <w:b/>
          <w:color w:val="002355"/>
          <w:sz w:val="40"/>
          <w:szCs w:val="40"/>
          <w:lang w:val="cs-CZ"/>
        </w:rPr>
        <w:t xml:space="preserve">vstupuje </w:t>
      </w:r>
      <w:r w:rsidR="0082388F" w:rsidRPr="000D3311">
        <w:rPr>
          <w:b/>
          <w:color w:val="002355"/>
          <w:sz w:val="40"/>
          <w:szCs w:val="40"/>
          <w:lang w:val="cs-CZ"/>
        </w:rPr>
        <w:t xml:space="preserve">navzdory ekonomické nejistotě </w:t>
      </w:r>
      <w:r w:rsidRPr="000D3311">
        <w:rPr>
          <w:b/>
          <w:color w:val="002355"/>
          <w:sz w:val="40"/>
          <w:szCs w:val="40"/>
          <w:lang w:val="cs-CZ"/>
        </w:rPr>
        <w:t>optimistick</w:t>
      </w:r>
      <w:r w:rsidR="00D725B6" w:rsidRPr="000D3311">
        <w:rPr>
          <w:b/>
          <w:color w:val="002355"/>
          <w:sz w:val="40"/>
          <w:szCs w:val="40"/>
          <w:lang w:val="cs-CZ"/>
        </w:rPr>
        <w:t>y do roku 2025</w:t>
      </w:r>
    </w:p>
    <w:p w14:paraId="30C79D81" w14:textId="77777777" w:rsidR="00A91442" w:rsidRPr="000D3311" w:rsidRDefault="00120AA8">
      <w:pPr>
        <w:numPr>
          <w:ilvl w:val="0"/>
          <w:numId w:val="1"/>
        </w:numPr>
        <w:spacing w:after="0"/>
        <w:rPr>
          <w:b/>
          <w:lang w:val="cs-CZ"/>
        </w:rPr>
      </w:pPr>
      <w:r w:rsidRPr="000D3311">
        <w:rPr>
          <w:b/>
          <w:lang w:val="cs-CZ"/>
        </w:rPr>
        <w:t>Tržby ve výši přibližně 1,3 miliardy eur a provozní zisk EBIT očištěný o zvláštní vlivy ve výši 25,8 milionu eur v souladu s aktualizovanou roční prognózou.</w:t>
      </w:r>
    </w:p>
    <w:p w14:paraId="74F233CE" w14:textId="548C9C23" w:rsidR="00A91442" w:rsidRPr="000D3311" w:rsidRDefault="00120AA8">
      <w:pPr>
        <w:numPr>
          <w:ilvl w:val="0"/>
          <w:numId w:val="1"/>
        </w:numPr>
        <w:spacing w:after="0"/>
        <w:rPr>
          <w:b/>
          <w:lang w:val="cs-CZ"/>
        </w:rPr>
      </w:pPr>
      <w:r w:rsidRPr="000D3311">
        <w:rPr>
          <w:b/>
          <w:color w:val="002355"/>
          <w:lang w:val="cs-CZ"/>
        </w:rPr>
        <w:t>Výrazné</w:t>
      </w:r>
      <w:r w:rsidRPr="000D3311">
        <w:rPr>
          <w:b/>
          <w:lang w:val="cs-CZ"/>
        </w:rPr>
        <w:t xml:space="preserve"> zlepšení </w:t>
      </w:r>
      <w:r w:rsidR="00455013" w:rsidRPr="000D3311">
        <w:rPr>
          <w:b/>
          <w:lang w:val="cs-CZ"/>
        </w:rPr>
        <w:t>volného peněžního toku</w:t>
      </w:r>
      <w:r w:rsidRPr="000D3311">
        <w:rPr>
          <w:b/>
          <w:lang w:val="cs-CZ"/>
        </w:rPr>
        <w:t xml:space="preserve"> a čistého pracovního kapitálu</w:t>
      </w:r>
      <w:r w:rsidR="007C2D99">
        <w:rPr>
          <w:b/>
          <w:lang w:val="cs-CZ"/>
        </w:rPr>
        <w:t>.</w:t>
      </w:r>
    </w:p>
    <w:p w14:paraId="0ABA4CCA" w14:textId="314EC0A9" w:rsidR="00A91442" w:rsidRPr="000D3311" w:rsidRDefault="00120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cs-CZ"/>
        </w:rPr>
      </w:pPr>
      <w:r w:rsidRPr="000D3311">
        <w:rPr>
          <w:b/>
          <w:lang w:val="cs-CZ"/>
        </w:rPr>
        <w:t xml:space="preserve">Program </w:t>
      </w:r>
      <w:r w:rsidR="00455013" w:rsidRPr="000D3311">
        <w:rPr>
          <w:b/>
          <w:lang w:val="cs-CZ"/>
        </w:rPr>
        <w:t>„</w:t>
      </w:r>
      <w:proofErr w:type="spellStart"/>
      <w:r w:rsidRPr="000D3311">
        <w:rPr>
          <w:b/>
          <w:lang w:val="cs-CZ"/>
        </w:rPr>
        <w:t>Spotlight</w:t>
      </w:r>
      <w:proofErr w:type="spellEnd"/>
      <w:r w:rsidR="00455013" w:rsidRPr="000D3311">
        <w:rPr>
          <w:b/>
          <w:lang w:val="cs-CZ"/>
        </w:rPr>
        <w:t>“</w:t>
      </w:r>
      <w:r w:rsidRPr="000D3311">
        <w:rPr>
          <w:b/>
          <w:lang w:val="cs-CZ"/>
        </w:rPr>
        <w:t>: klíčová hnací síla pro zvýšení ziskovosti</w:t>
      </w:r>
      <w:r w:rsidR="007C2D99">
        <w:rPr>
          <w:b/>
          <w:lang w:val="cs-CZ"/>
        </w:rPr>
        <w:t>.</w:t>
      </w:r>
    </w:p>
    <w:p w14:paraId="2820AB0A" w14:textId="3541D3FC" w:rsidR="00A91442" w:rsidRPr="000D3311" w:rsidRDefault="00120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cs-CZ"/>
        </w:rPr>
      </w:pPr>
      <w:r w:rsidRPr="000D3311">
        <w:rPr>
          <w:b/>
          <w:lang w:val="cs-CZ"/>
        </w:rPr>
        <w:t>Ze</w:t>
      </w:r>
      <w:r w:rsidR="007B18AF" w:rsidRPr="000D3311">
        <w:rPr>
          <w:b/>
          <w:lang w:val="cs-CZ"/>
        </w:rPr>
        <w:t>štíhlení</w:t>
      </w:r>
      <w:r w:rsidRPr="000D3311">
        <w:rPr>
          <w:b/>
          <w:lang w:val="cs-CZ"/>
        </w:rPr>
        <w:t xml:space="preserve"> struktury segmentů pro větší zaměření na zákazníka</w:t>
      </w:r>
      <w:r w:rsidR="007C2D99">
        <w:rPr>
          <w:b/>
          <w:lang w:val="cs-CZ"/>
        </w:rPr>
        <w:t>.</w:t>
      </w:r>
    </w:p>
    <w:p w14:paraId="084E6751" w14:textId="396E340D" w:rsidR="00A91442" w:rsidRPr="000D3311" w:rsidRDefault="00120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cs-CZ"/>
        </w:rPr>
      </w:pPr>
      <w:r w:rsidRPr="000D3311">
        <w:rPr>
          <w:b/>
          <w:lang w:val="cs-CZ"/>
        </w:rPr>
        <w:t>Generační obměna v představenstvu společnosti Koenig &amp; Bauer dokončena</w:t>
      </w:r>
      <w:r w:rsidR="007C2D99">
        <w:rPr>
          <w:b/>
          <w:lang w:val="cs-CZ"/>
        </w:rPr>
        <w:t>.</w:t>
      </w:r>
    </w:p>
    <w:p w14:paraId="42DE493F" w14:textId="77777777" w:rsidR="00A91442" w:rsidRPr="000D3311" w:rsidRDefault="00120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cs-CZ"/>
        </w:rPr>
      </w:pPr>
      <w:r w:rsidRPr="000D3311">
        <w:rPr>
          <w:b/>
          <w:lang w:val="cs-CZ"/>
        </w:rPr>
        <w:t>Výhled na rok 2025: Vyšší ziskovost při mírném zvýšení růstu tržeb.</w:t>
      </w:r>
    </w:p>
    <w:p w14:paraId="64ACBFEA" w14:textId="5510AA91" w:rsidR="00A91442" w:rsidRPr="000D3311" w:rsidRDefault="00120A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lang w:val="cs-CZ"/>
        </w:rPr>
      </w:pPr>
      <w:r w:rsidRPr="000D3311">
        <w:rPr>
          <w:b/>
          <w:lang w:val="cs-CZ"/>
        </w:rPr>
        <w:t xml:space="preserve">Dosažení cíle v roce 2026 </w:t>
      </w:r>
      <w:r w:rsidR="00C73BE0" w:rsidRPr="000D3311">
        <w:rPr>
          <w:b/>
          <w:lang w:val="cs-CZ"/>
        </w:rPr>
        <w:t xml:space="preserve">závisí </w:t>
      </w:r>
      <w:r w:rsidRPr="000D3311">
        <w:rPr>
          <w:b/>
          <w:lang w:val="cs-CZ"/>
        </w:rPr>
        <w:t>do značné míry na globálním ekonomickém a geopolitickém vývoji.</w:t>
      </w:r>
    </w:p>
    <w:p w14:paraId="524B5F87" w14:textId="27BD0295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b/>
          <w:color w:val="002355"/>
          <w:sz w:val="40"/>
          <w:szCs w:val="40"/>
          <w:lang w:val="cs-CZ"/>
        </w:rPr>
        <w:br/>
      </w:r>
      <w:proofErr w:type="spellStart"/>
      <w:r w:rsidRPr="000D3311">
        <w:rPr>
          <w:lang w:val="cs-CZ"/>
        </w:rPr>
        <w:t>Würzburg</w:t>
      </w:r>
      <w:proofErr w:type="spellEnd"/>
      <w:r w:rsidRPr="000D3311">
        <w:rPr>
          <w:lang w:val="cs-CZ"/>
        </w:rPr>
        <w:t>, 26. března 2025</w:t>
      </w:r>
      <w:r w:rsidRPr="000D3311">
        <w:rPr>
          <w:lang w:val="cs-CZ"/>
        </w:rPr>
        <w:br/>
        <w:t xml:space="preserve">Společnost Koenig &amp; Bauer AG, </w:t>
      </w:r>
      <w:proofErr w:type="spellStart"/>
      <w:r w:rsidRPr="000D3311">
        <w:rPr>
          <w:lang w:val="cs-CZ"/>
        </w:rPr>
        <w:t>Würzburg</w:t>
      </w:r>
      <w:proofErr w:type="spellEnd"/>
      <w:r w:rsidRPr="000D3311">
        <w:rPr>
          <w:lang w:val="cs-CZ"/>
        </w:rPr>
        <w:t xml:space="preserve"> (</w:t>
      </w:r>
      <w:r w:rsidR="00FB0653" w:rsidRPr="000D3311">
        <w:rPr>
          <w:lang w:val="cs-CZ"/>
        </w:rPr>
        <w:t>„</w:t>
      </w:r>
      <w:r w:rsidRPr="000D3311">
        <w:rPr>
          <w:lang w:val="cs-CZ"/>
        </w:rPr>
        <w:t>Koenig &amp; Bauer</w:t>
      </w:r>
      <w:r w:rsidR="00FB0653" w:rsidRPr="000D3311">
        <w:rPr>
          <w:lang w:val="cs-CZ"/>
        </w:rPr>
        <w:t>“</w:t>
      </w:r>
      <w:r w:rsidRPr="000D3311">
        <w:rPr>
          <w:lang w:val="cs-CZ"/>
        </w:rPr>
        <w:t xml:space="preserve">, WKN: 719 350 / ISIN: DE0007193500), </w:t>
      </w:r>
      <w:r w:rsidR="00DF7AD6" w:rsidRPr="00DF7AD6">
        <w:rPr>
          <w:lang w:val="cs-CZ"/>
        </w:rPr>
        <w:t>přední světový dodavatel technologií pro speciální tiskové aplikace se zaměřením na obalový sektor, po silném čtvrtém čtvrtletí roku 2024 a rekordním objemu nevyřízených zakázek očekává pokračování pozitivních provozních výsledků i v současném nestabilním tržním prostředí a zvýšení ziskovosti. Program „</w:t>
      </w:r>
      <w:proofErr w:type="spellStart"/>
      <w:r w:rsidR="00DF7AD6" w:rsidRPr="00DF7AD6">
        <w:rPr>
          <w:lang w:val="cs-CZ"/>
        </w:rPr>
        <w:t>Spotlight</w:t>
      </w:r>
      <w:proofErr w:type="spellEnd"/>
      <w:r w:rsidR="00DF7AD6" w:rsidRPr="00DF7AD6">
        <w:rPr>
          <w:lang w:val="cs-CZ"/>
        </w:rPr>
        <w:t>“ přinesl významná zlepšení efektivity a strukturální optimalizace, které se již pozitivně projevily na provozním výsledku</w:t>
      </w:r>
      <w:r w:rsidR="00DF7AD6">
        <w:rPr>
          <w:lang w:val="cs-CZ"/>
        </w:rPr>
        <w:t>.</w:t>
      </w:r>
    </w:p>
    <w:p w14:paraId="309CB0FC" w14:textId="4512ED20" w:rsidR="00A91442" w:rsidRDefault="00FB0653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>Předseda představenstva</w:t>
      </w:r>
      <w:r w:rsidR="00120AA8" w:rsidRPr="000D3311">
        <w:rPr>
          <w:lang w:val="cs-CZ"/>
        </w:rPr>
        <w:t xml:space="preserve"> Dr. Andreas </w:t>
      </w:r>
      <w:proofErr w:type="spellStart"/>
      <w:r w:rsidR="00120AA8" w:rsidRPr="000D3311">
        <w:rPr>
          <w:lang w:val="cs-CZ"/>
        </w:rPr>
        <w:t>Pleßke</w:t>
      </w:r>
      <w:proofErr w:type="spellEnd"/>
      <w:r w:rsidR="00120AA8" w:rsidRPr="000D3311">
        <w:rPr>
          <w:lang w:val="cs-CZ"/>
        </w:rPr>
        <w:t xml:space="preserve"> k tomu říká: </w:t>
      </w:r>
      <w:r w:rsidRPr="000D3311">
        <w:rPr>
          <w:lang w:val="cs-CZ"/>
        </w:rPr>
        <w:t>„</w:t>
      </w:r>
      <w:r w:rsidR="00120AA8" w:rsidRPr="000D3311">
        <w:rPr>
          <w:lang w:val="cs-CZ"/>
        </w:rPr>
        <w:t xml:space="preserve">Rok 2024 je pro společnost Koenig &amp; Bauer </w:t>
      </w:r>
      <w:r w:rsidR="00DF7AD6">
        <w:rPr>
          <w:lang w:val="cs-CZ"/>
        </w:rPr>
        <w:t>rokem</w:t>
      </w:r>
      <w:r w:rsidR="00120AA8" w:rsidRPr="000D3311">
        <w:rPr>
          <w:lang w:val="cs-CZ"/>
        </w:rPr>
        <w:t xml:space="preserve"> změn a příležitostí</w:t>
      </w:r>
      <w:r w:rsidR="00DF7AD6">
        <w:rPr>
          <w:lang w:val="cs-CZ"/>
        </w:rPr>
        <w:t>,</w:t>
      </w:r>
      <w:r w:rsidR="00120AA8" w:rsidRPr="000D3311">
        <w:rPr>
          <w:lang w:val="cs-CZ"/>
        </w:rPr>
        <w:t xml:space="preserve"> </w:t>
      </w:r>
      <w:r w:rsidR="00DF7AD6">
        <w:rPr>
          <w:lang w:val="cs-CZ"/>
        </w:rPr>
        <w:t xml:space="preserve">které pokračují </w:t>
      </w:r>
      <w:r w:rsidR="00120AA8" w:rsidRPr="000D3311">
        <w:rPr>
          <w:lang w:val="cs-CZ"/>
        </w:rPr>
        <w:t>i dnes. Již více než 200 let spojuje Koenig &amp; Bauer inova</w:t>
      </w:r>
      <w:r w:rsidR="00DF7AD6">
        <w:rPr>
          <w:lang w:val="cs-CZ"/>
        </w:rPr>
        <w:t>tivní</w:t>
      </w:r>
      <w:r w:rsidR="00120AA8" w:rsidRPr="000D3311">
        <w:rPr>
          <w:lang w:val="cs-CZ"/>
        </w:rPr>
        <w:t xml:space="preserve"> sílu se silnou pozicí na trhu, aby mohla neustále čelit novým výzvám, prosazovat inovace a využívat příležitosti. Rychle jsme provedli reorganizaci skupiny oznámenou v listopadu, abychom mohli </w:t>
      </w:r>
      <w:r w:rsidRPr="000D3311">
        <w:rPr>
          <w:lang w:val="cs-CZ"/>
        </w:rPr>
        <w:t xml:space="preserve">být </w:t>
      </w:r>
      <w:r w:rsidR="00120AA8" w:rsidRPr="000D3311">
        <w:rPr>
          <w:lang w:val="cs-CZ"/>
        </w:rPr>
        <w:t>ještě úspěšněj</w:t>
      </w:r>
      <w:r w:rsidRPr="000D3311">
        <w:rPr>
          <w:lang w:val="cs-CZ"/>
        </w:rPr>
        <w:t xml:space="preserve">ší díky </w:t>
      </w:r>
      <w:r w:rsidR="00120AA8" w:rsidRPr="000D3311">
        <w:rPr>
          <w:lang w:val="cs-CZ"/>
        </w:rPr>
        <w:t>našim inovativním výrobk</w:t>
      </w:r>
      <w:r w:rsidRPr="000D3311">
        <w:rPr>
          <w:lang w:val="cs-CZ"/>
        </w:rPr>
        <w:t>ům</w:t>
      </w:r>
      <w:r w:rsidR="00120AA8" w:rsidRPr="000D3311">
        <w:rPr>
          <w:lang w:val="cs-CZ"/>
        </w:rPr>
        <w:t xml:space="preserve"> a služb</w:t>
      </w:r>
      <w:r w:rsidRPr="000D3311">
        <w:rPr>
          <w:lang w:val="cs-CZ"/>
        </w:rPr>
        <w:t>ám</w:t>
      </w:r>
      <w:r w:rsidR="00120AA8" w:rsidRPr="000D3311">
        <w:rPr>
          <w:lang w:val="cs-CZ"/>
        </w:rPr>
        <w:t xml:space="preserve"> v náročném tržním prostředí. Důslednou realizací programu </w:t>
      </w:r>
      <w:r w:rsidR="00DF7AD6">
        <w:rPr>
          <w:lang w:val="cs-CZ"/>
        </w:rPr>
        <w:t>„</w:t>
      </w:r>
      <w:proofErr w:type="spellStart"/>
      <w:r w:rsidR="00120AA8" w:rsidRPr="000D3311">
        <w:rPr>
          <w:lang w:val="cs-CZ"/>
        </w:rPr>
        <w:t>Spotlight</w:t>
      </w:r>
      <w:proofErr w:type="spellEnd"/>
      <w:r w:rsidR="00DF7AD6">
        <w:rPr>
          <w:lang w:val="cs-CZ"/>
        </w:rPr>
        <w:t>“</w:t>
      </w:r>
      <w:r w:rsidR="00120AA8" w:rsidRPr="000D3311">
        <w:rPr>
          <w:lang w:val="cs-CZ"/>
        </w:rPr>
        <w:t xml:space="preserve"> jsme nastavili kurz pro úspěšnou budoucnost. Dokončená generační obměna v </w:t>
      </w:r>
      <w:r w:rsidR="00C25E0B" w:rsidRPr="000D3311">
        <w:rPr>
          <w:lang w:val="cs-CZ"/>
        </w:rPr>
        <w:t>představenstvu</w:t>
      </w:r>
      <w:r w:rsidR="00120AA8" w:rsidRPr="000D3311">
        <w:rPr>
          <w:lang w:val="cs-CZ"/>
        </w:rPr>
        <w:t xml:space="preserve"> odráží tuto neustálou transformaci. </w:t>
      </w:r>
      <w:r w:rsidR="00DF7AD6">
        <w:rPr>
          <w:lang w:val="cs-CZ"/>
        </w:rPr>
        <w:t>L</w:t>
      </w:r>
      <w:r w:rsidR="00120AA8" w:rsidRPr="000D3311">
        <w:rPr>
          <w:lang w:val="cs-CZ"/>
        </w:rPr>
        <w:t xml:space="preserve">etošní výroční zpráva </w:t>
      </w:r>
      <w:r w:rsidR="00DF7AD6">
        <w:rPr>
          <w:lang w:val="cs-CZ"/>
        </w:rPr>
        <w:t xml:space="preserve">nese </w:t>
      </w:r>
      <w:r w:rsidR="00120AA8" w:rsidRPr="000D3311">
        <w:rPr>
          <w:lang w:val="cs-CZ"/>
        </w:rPr>
        <w:t xml:space="preserve">motto </w:t>
      </w:r>
      <w:r w:rsidR="003B4144" w:rsidRPr="000D3311">
        <w:rPr>
          <w:lang w:val="cs-CZ"/>
        </w:rPr>
        <w:t>„</w:t>
      </w:r>
      <w:r w:rsidR="00120AA8" w:rsidRPr="000D3311">
        <w:rPr>
          <w:lang w:val="cs-CZ"/>
        </w:rPr>
        <w:t>Šance a změna</w:t>
      </w:r>
      <w:r w:rsidR="003B4144" w:rsidRPr="000D3311">
        <w:rPr>
          <w:lang w:val="cs-CZ"/>
        </w:rPr>
        <w:t>“</w:t>
      </w:r>
      <w:r w:rsidR="00120AA8" w:rsidRPr="000D3311">
        <w:rPr>
          <w:lang w:val="cs-CZ"/>
        </w:rPr>
        <w:t>, které symbolizuje jak transformaci uplynulého roku, tak i pokračující příležitosti a změny,</w:t>
      </w:r>
      <w:r w:rsidR="00DF7AD6">
        <w:rPr>
          <w:lang w:val="cs-CZ"/>
        </w:rPr>
        <w:t>“</w:t>
      </w:r>
      <w:r w:rsidR="00120AA8" w:rsidRPr="000D3311">
        <w:rPr>
          <w:lang w:val="cs-CZ"/>
        </w:rPr>
        <w:t xml:space="preserve"> říká Dr. Andreas </w:t>
      </w:r>
      <w:proofErr w:type="spellStart"/>
      <w:r w:rsidR="00120AA8" w:rsidRPr="000D3311">
        <w:rPr>
          <w:lang w:val="cs-CZ"/>
        </w:rPr>
        <w:t>Pleßke</w:t>
      </w:r>
      <w:proofErr w:type="spellEnd"/>
      <w:r w:rsidR="00120AA8" w:rsidRPr="000D3311">
        <w:rPr>
          <w:lang w:val="cs-CZ"/>
        </w:rPr>
        <w:t>, p</w:t>
      </w:r>
      <w:r w:rsidR="003B4144" w:rsidRPr="000D3311">
        <w:rPr>
          <w:lang w:val="cs-CZ"/>
        </w:rPr>
        <w:t>ředseda představenstva</w:t>
      </w:r>
      <w:r w:rsidR="00120AA8" w:rsidRPr="000D3311">
        <w:rPr>
          <w:lang w:val="cs-CZ"/>
        </w:rPr>
        <w:t xml:space="preserve"> společnosti Koenig &amp; Bauer AG.</w:t>
      </w:r>
    </w:p>
    <w:p w14:paraId="063E7F74" w14:textId="1A9C3DEB" w:rsidR="00A91442" w:rsidRPr="000D3311" w:rsidRDefault="005655FD">
      <w:pPr>
        <w:pStyle w:val="Nadpis3"/>
        <w:rPr>
          <w:lang w:val="cs-CZ"/>
        </w:rPr>
      </w:pPr>
      <w:r w:rsidRPr="000D3311">
        <w:rPr>
          <w:lang w:val="cs-CZ"/>
        </w:rPr>
        <w:t>Hospodářský</w:t>
      </w:r>
      <w:r w:rsidR="00120AA8" w:rsidRPr="000D3311">
        <w:rPr>
          <w:lang w:val="cs-CZ"/>
        </w:rPr>
        <w:t xml:space="preserve"> rok 2024: tržby a provozní zisk EBIT </w:t>
      </w:r>
      <w:r w:rsidRPr="000D3311">
        <w:rPr>
          <w:lang w:val="cs-CZ"/>
        </w:rPr>
        <w:t xml:space="preserve">očištěný </w:t>
      </w:r>
      <w:r w:rsidR="00120AA8" w:rsidRPr="000D3311">
        <w:rPr>
          <w:lang w:val="cs-CZ"/>
        </w:rPr>
        <w:t xml:space="preserve">o </w:t>
      </w:r>
      <w:r w:rsidRPr="000D3311">
        <w:rPr>
          <w:lang w:val="cs-CZ"/>
        </w:rPr>
        <w:t>zvláštní</w:t>
      </w:r>
      <w:r w:rsidR="00120AA8" w:rsidRPr="000D3311">
        <w:rPr>
          <w:lang w:val="cs-CZ"/>
        </w:rPr>
        <w:t xml:space="preserve"> vlivy v souladu s aktualizovanou roční prognózou</w:t>
      </w:r>
    </w:p>
    <w:p w14:paraId="26AC38B1" w14:textId="335C8B31" w:rsidR="00A91442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>V</w:t>
      </w:r>
      <w:r w:rsidR="00401CF0">
        <w:rPr>
          <w:lang w:val="cs-CZ"/>
        </w:rPr>
        <w:t xml:space="preserve"> náročném </w:t>
      </w:r>
      <w:r w:rsidRPr="000D3311">
        <w:rPr>
          <w:lang w:val="cs-CZ"/>
        </w:rPr>
        <w:t>globální</w:t>
      </w:r>
      <w:r w:rsidR="00401CF0">
        <w:rPr>
          <w:lang w:val="cs-CZ"/>
        </w:rPr>
        <w:t xml:space="preserve">m tržním prostředí </w:t>
      </w:r>
      <w:r w:rsidRPr="000D3311">
        <w:rPr>
          <w:lang w:val="cs-CZ"/>
        </w:rPr>
        <w:t xml:space="preserve">a díky silnému závěrečnému čtvrtletí dosáhla společnost Koenig &amp; Bauer všech dílčích cílů stanovených v listopadu 2024 a splnila tak aktualizovaný výhled na </w:t>
      </w:r>
      <w:r w:rsidR="00401CF0">
        <w:rPr>
          <w:lang w:val="cs-CZ"/>
        </w:rPr>
        <w:lastRenderedPageBreak/>
        <w:t>tento</w:t>
      </w:r>
      <w:r w:rsidRPr="000D3311">
        <w:rPr>
          <w:lang w:val="cs-CZ"/>
        </w:rPr>
        <w:t xml:space="preserve"> rok. S tržbami ve výši 1 274,4 milionu </w:t>
      </w:r>
      <w:r w:rsidR="005655FD" w:rsidRPr="000D3311">
        <w:rPr>
          <w:lang w:val="cs-CZ"/>
        </w:rPr>
        <w:t>eur</w:t>
      </w:r>
      <w:r w:rsidRPr="000D3311">
        <w:rPr>
          <w:lang w:val="cs-CZ"/>
        </w:rPr>
        <w:t xml:space="preserve"> (</w:t>
      </w:r>
      <w:r w:rsidR="00401CF0">
        <w:rPr>
          <w:lang w:val="cs-CZ"/>
        </w:rPr>
        <w:t xml:space="preserve">oproti </w:t>
      </w:r>
      <w:r w:rsidRPr="000D3311">
        <w:rPr>
          <w:lang w:val="cs-CZ"/>
        </w:rPr>
        <w:t xml:space="preserve">1 326,8 milionu </w:t>
      </w:r>
      <w:r w:rsidR="005655FD" w:rsidRPr="000D3311">
        <w:rPr>
          <w:lang w:val="cs-CZ"/>
        </w:rPr>
        <w:t>eur</w:t>
      </w:r>
      <w:r w:rsidR="00401CF0">
        <w:rPr>
          <w:lang w:val="cs-CZ"/>
        </w:rPr>
        <w:t xml:space="preserve"> v předchozím roce</w:t>
      </w:r>
      <w:r w:rsidRPr="000D3311">
        <w:rPr>
          <w:lang w:val="cs-CZ"/>
        </w:rPr>
        <w:t xml:space="preserve">) dosáhla společnost provozního zisku EBIT očištěného o zvláštní vlivy ve výši 25,8 milionu </w:t>
      </w:r>
      <w:r w:rsidR="005655FD" w:rsidRPr="000D3311">
        <w:rPr>
          <w:lang w:val="cs-CZ"/>
        </w:rPr>
        <w:t>eur</w:t>
      </w:r>
      <w:r w:rsidRPr="000D3311">
        <w:rPr>
          <w:lang w:val="cs-CZ"/>
        </w:rPr>
        <w:t xml:space="preserve"> (</w:t>
      </w:r>
      <w:r w:rsidR="00401CF0">
        <w:rPr>
          <w:lang w:val="cs-CZ"/>
        </w:rPr>
        <w:t xml:space="preserve">oproti </w:t>
      </w:r>
      <w:r w:rsidRPr="000D3311">
        <w:rPr>
          <w:lang w:val="cs-CZ"/>
        </w:rPr>
        <w:t xml:space="preserve">29,9 milionu </w:t>
      </w:r>
      <w:r w:rsidR="005655FD" w:rsidRPr="000D3311">
        <w:rPr>
          <w:lang w:val="cs-CZ"/>
        </w:rPr>
        <w:t>eur</w:t>
      </w:r>
      <w:r w:rsidR="00401CF0">
        <w:rPr>
          <w:lang w:val="cs-CZ"/>
        </w:rPr>
        <w:t xml:space="preserve"> v předchozím roce</w:t>
      </w:r>
      <w:r w:rsidRPr="000D3311">
        <w:rPr>
          <w:lang w:val="cs-CZ"/>
        </w:rPr>
        <w:t xml:space="preserve">). Úpravy zahrnují zvláštní vlivy v souvislosti s programem </w:t>
      </w:r>
      <w:r w:rsidR="005655FD" w:rsidRPr="000D3311">
        <w:rPr>
          <w:lang w:val="cs-CZ"/>
        </w:rPr>
        <w:t>„</w:t>
      </w:r>
      <w:proofErr w:type="spellStart"/>
      <w:r w:rsidRPr="000D3311">
        <w:rPr>
          <w:lang w:val="cs-CZ"/>
        </w:rPr>
        <w:t>Spotlight</w:t>
      </w:r>
      <w:proofErr w:type="spellEnd"/>
      <w:r w:rsidR="005655FD" w:rsidRPr="000D3311">
        <w:rPr>
          <w:lang w:val="cs-CZ"/>
        </w:rPr>
        <w:t>“</w:t>
      </w:r>
      <w:r w:rsidRPr="000D3311">
        <w:rPr>
          <w:lang w:val="cs-CZ"/>
        </w:rPr>
        <w:t xml:space="preserve"> zaměřeným na trvalé </w:t>
      </w:r>
      <w:r w:rsidR="00401CF0">
        <w:rPr>
          <w:lang w:val="cs-CZ"/>
        </w:rPr>
        <w:t>zvýšení</w:t>
      </w:r>
      <w:r w:rsidRPr="000D3311">
        <w:rPr>
          <w:lang w:val="cs-CZ"/>
        </w:rPr>
        <w:t xml:space="preserve"> ziskovosti v celkové výši 50,4 milionu eur a jednorázové náklady ve výši 10,5 milionu eur na účast na předním veletrhu drupa. Vysoký objem </w:t>
      </w:r>
      <w:r w:rsidR="005655FD" w:rsidRPr="000D3311">
        <w:rPr>
          <w:lang w:val="cs-CZ"/>
        </w:rPr>
        <w:t xml:space="preserve">přijatých </w:t>
      </w:r>
      <w:r w:rsidRPr="000D3311">
        <w:rPr>
          <w:lang w:val="cs-CZ"/>
        </w:rPr>
        <w:t xml:space="preserve">zakázek skupiny ve výši 1 402,7 milionu eur (meziročně +8,9 %) v </w:t>
      </w:r>
      <w:r w:rsidR="005655FD" w:rsidRPr="000D3311">
        <w:rPr>
          <w:lang w:val="cs-CZ"/>
        </w:rPr>
        <w:t xml:space="preserve">hospodářském </w:t>
      </w:r>
      <w:r w:rsidRPr="000D3311">
        <w:rPr>
          <w:lang w:val="cs-CZ"/>
        </w:rPr>
        <w:t xml:space="preserve">roce 2024 vedl k nárůstu objemu nevyřízených zakázek skupiny na 1 039,8 milionu eur (meziročně +14,1 %) s poměrem </w:t>
      </w:r>
      <w:proofErr w:type="spellStart"/>
      <w:r w:rsidR="00771B98" w:rsidRPr="000D3311">
        <w:rPr>
          <w:lang w:val="cs-CZ"/>
        </w:rPr>
        <w:t>book</w:t>
      </w:r>
      <w:proofErr w:type="spellEnd"/>
      <w:r w:rsidR="00771B98" w:rsidRPr="000D3311">
        <w:rPr>
          <w:lang w:val="cs-CZ"/>
        </w:rPr>
        <w:t xml:space="preserve"> to </w:t>
      </w:r>
      <w:proofErr w:type="spellStart"/>
      <w:r w:rsidR="00771B98" w:rsidRPr="000D3311">
        <w:rPr>
          <w:lang w:val="cs-CZ"/>
        </w:rPr>
        <w:t>bill</w:t>
      </w:r>
      <w:proofErr w:type="spellEnd"/>
      <w:r w:rsidR="00771B98" w:rsidRPr="000D3311">
        <w:rPr>
          <w:lang w:val="cs-CZ"/>
        </w:rPr>
        <w:t xml:space="preserve"> ve v</w:t>
      </w:r>
      <w:r w:rsidRPr="000D3311">
        <w:rPr>
          <w:lang w:val="cs-CZ"/>
        </w:rPr>
        <w:t xml:space="preserve">ýši 1,10. To je nejvyšší úroveň na konci roku v novodobé historii </w:t>
      </w:r>
      <w:r w:rsidR="00771B98" w:rsidRPr="000D3311">
        <w:rPr>
          <w:lang w:val="cs-CZ"/>
        </w:rPr>
        <w:t>koncernu</w:t>
      </w:r>
      <w:r w:rsidRPr="000D3311">
        <w:rPr>
          <w:lang w:val="cs-CZ"/>
        </w:rPr>
        <w:t xml:space="preserve"> Koenig &amp; Bauer. </w:t>
      </w:r>
      <w:r w:rsidR="00771B98" w:rsidRPr="000D3311">
        <w:rPr>
          <w:lang w:val="cs-CZ"/>
        </w:rPr>
        <w:t xml:space="preserve">Tento výsledek </w:t>
      </w:r>
      <w:r w:rsidR="008E7709">
        <w:rPr>
          <w:lang w:val="cs-CZ"/>
        </w:rPr>
        <w:t>poskytuje</w:t>
      </w:r>
      <w:r w:rsidRPr="000D3311">
        <w:rPr>
          <w:lang w:val="cs-CZ"/>
        </w:rPr>
        <w:t xml:space="preserve"> solidní základ pro </w:t>
      </w:r>
      <w:r w:rsidR="008E7709">
        <w:rPr>
          <w:lang w:val="cs-CZ"/>
        </w:rPr>
        <w:t>rok</w:t>
      </w:r>
      <w:r w:rsidRPr="000D3311">
        <w:rPr>
          <w:lang w:val="cs-CZ"/>
        </w:rPr>
        <w:t xml:space="preserve"> 2025 a další roky, </w:t>
      </w:r>
      <w:r w:rsidR="008E7709">
        <w:rPr>
          <w:lang w:val="cs-CZ"/>
        </w:rPr>
        <w:t xml:space="preserve">i když </w:t>
      </w:r>
      <w:r w:rsidRPr="000D3311">
        <w:rPr>
          <w:lang w:val="cs-CZ"/>
        </w:rPr>
        <w:t>není rovnoměrně rozložen mezi všechny divize.</w:t>
      </w:r>
    </w:p>
    <w:p w14:paraId="37F51AA8" w14:textId="77777777" w:rsidR="008E7709" w:rsidRDefault="008E7709" w:rsidP="008E7709">
      <w:pPr>
        <w:pBdr>
          <w:top w:val="nil"/>
          <w:left w:val="nil"/>
          <w:bottom w:val="nil"/>
          <w:right w:val="nil"/>
          <w:between w:val="nil"/>
        </w:pBdr>
        <w:rPr>
          <w:b/>
          <w:color w:val="002355"/>
          <w:lang w:val="cs-CZ"/>
        </w:rPr>
      </w:pPr>
      <w:r>
        <w:rPr>
          <w:lang w:val="cs-CZ"/>
        </w:rPr>
        <w:t xml:space="preserve">Na základě </w:t>
      </w:r>
      <w:r w:rsidR="00120AA8" w:rsidRPr="000D3311">
        <w:rPr>
          <w:lang w:val="cs-CZ"/>
        </w:rPr>
        <w:t>hospod</w:t>
      </w:r>
      <w:r>
        <w:rPr>
          <w:lang w:val="cs-CZ"/>
        </w:rPr>
        <w:t xml:space="preserve">ářských výsledků a pokračujícího </w:t>
      </w:r>
      <w:r w:rsidR="00120AA8" w:rsidRPr="000D3311">
        <w:rPr>
          <w:lang w:val="cs-CZ"/>
        </w:rPr>
        <w:t>napjaté</w:t>
      </w:r>
      <w:r>
        <w:rPr>
          <w:lang w:val="cs-CZ"/>
        </w:rPr>
        <w:t>ho</w:t>
      </w:r>
      <w:r w:rsidR="00120AA8" w:rsidRPr="000D3311">
        <w:rPr>
          <w:lang w:val="cs-CZ"/>
        </w:rPr>
        <w:t xml:space="preserve"> tržní</w:t>
      </w:r>
      <w:r>
        <w:rPr>
          <w:lang w:val="cs-CZ"/>
        </w:rPr>
        <w:t>ho</w:t>
      </w:r>
      <w:r w:rsidR="00120AA8" w:rsidRPr="000D3311">
        <w:rPr>
          <w:lang w:val="cs-CZ"/>
        </w:rPr>
        <w:t xml:space="preserve"> prostředí představenstvo a dozorčí rada </w:t>
      </w:r>
      <w:r>
        <w:rPr>
          <w:lang w:val="cs-CZ"/>
        </w:rPr>
        <w:t xml:space="preserve">navrhnou </w:t>
      </w:r>
      <w:r w:rsidR="00120AA8" w:rsidRPr="000D3311">
        <w:rPr>
          <w:lang w:val="cs-CZ"/>
        </w:rPr>
        <w:t xml:space="preserve">valné hromadě, aby za </w:t>
      </w:r>
      <w:r w:rsidR="00771B98" w:rsidRPr="000D3311">
        <w:rPr>
          <w:lang w:val="cs-CZ"/>
        </w:rPr>
        <w:t>hospodářský rok</w:t>
      </w:r>
      <w:r w:rsidR="00120AA8" w:rsidRPr="000D3311">
        <w:rPr>
          <w:lang w:val="cs-CZ"/>
        </w:rPr>
        <w:t xml:space="preserve"> 2024 nebyl</w:t>
      </w:r>
      <w:r w:rsidR="00771B98" w:rsidRPr="000D3311">
        <w:rPr>
          <w:lang w:val="cs-CZ"/>
        </w:rPr>
        <w:t>y</w:t>
      </w:r>
      <w:r w:rsidR="00120AA8" w:rsidRPr="000D3311">
        <w:rPr>
          <w:lang w:val="cs-CZ"/>
        </w:rPr>
        <w:t xml:space="preserve"> vyplacen</w:t>
      </w:r>
      <w:r w:rsidR="00771B98" w:rsidRPr="000D3311">
        <w:rPr>
          <w:lang w:val="cs-CZ"/>
        </w:rPr>
        <w:t>y</w:t>
      </w:r>
      <w:r>
        <w:rPr>
          <w:lang w:val="cs-CZ"/>
        </w:rPr>
        <w:t xml:space="preserve"> žádné </w:t>
      </w:r>
      <w:r w:rsidR="00120AA8" w:rsidRPr="000D3311">
        <w:rPr>
          <w:lang w:val="cs-CZ"/>
        </w:rPr>
        <w:t>dividend</w:t>
      </w:r>
      <w:r w:rsidR="00771B98" w:rsidRPr="000D3311">
        <w:rPr>
          <w:lang w:val="cs-CZ"/>
        </w:rPr>
        <w:t>y</w:t>
      </w:r>
      <w:r w:rsidR="00120AA8" w:rsidRPr="000D3311">
        <w:rPr>
          <w:lang w:val="cs-CZ"/>
        </w:rPr>
        <w:t>. Společnost Koenig &amp; Bauer se zároveň d</w:t>
      </w:r>
      <w:r>
        <w:rPr>
          <w:lang w:val="cs-CZ"/>
        </w:rPr>
        <w:t>održuje</w:t>
      </w:r>
      <w:r w:rsidR="00120AA8" w:rsidRPr="000D3311">
        <w:rPr>
          <w:lang w:val="cs-CZ"/>
        </w:rPr>
        <w:t xml:space="preserve"> sv</w:t>
      </w:r>
      <w:r>
        <w:rPr>
          <w:lang w:val="cs-CZ"/>
        </w:rPr>
        <w:t>ou</w:t>
      </w:r>
      <w:r w:rsidR="00120AA8" w:rsidRPr="000D3311">
        <w:rPr>
          <w:lang w:val="cs-CZ"/>
        </w:rPr>
        <w:t xml:space="preserve"> základní dividendov</w:t>
      </w:r>
      <w:r>
        <w:rPr>
          <w:lang w:val="cs-CZ"/>
        </w:rPr>
        <w:t>ou</w:t>
      </w:r>
      <w:r w:rsidR="00120AA8" w:rsidRPr="000D3311">
        <w:rPr>
          <w:lang w:val="cs-CZ"/>
        </w:rPr>
        <w:t xml:space="preserve"> politik</w:t>
      </w:r>
      <w:r>
        <w:rPr>
          <w:lang w:val="cs-CZ"/>
        </w:rPr>
        <w:t>u</w:t>
      </w:r>
      <w:r w:rsidR="00120AA8" w:rsidRPr="000D3311">
        <w:rPr>
          <w:lang w:val="cs-CZ"/>
        </w:rPr>
        <w:t xml:space="preserve">, která </w:t>
      </w:r>
      <w:r w:rsidR="00771B98" w:rsidRPr="000D3311">
        <w:rPr>
          <w:lang w:val="cs-CZ"/>
        </w:rPr>
        <w:t xml:space="preserve">při pozitivním hospodářském vývoji </w:t>
      </w:r>
      <w:r>
        <w:rPr>
          <w:lang w:val="cs-CZ"/>
        </w:rPr>
        <w:t xml:space="preserve">předpokládá </w:t>
      </w:r>
      <w:r w:rsidR="00120AA8" w:rsidRPr="000D3311">
        <w:rPr>
          <w:lang w:val="cs-CZ"/>
        </w:rPr>
        <w:t>v</w:t>
      </w:r>
      <w:r w:rsidR="003F3619" w:rsidRPr="000D3311">
        <w:rPr>
          <w:lang w:val="cs-CZ"/>
        </w:rPr>
        <w:t>y</w:t>
      </w:r>
      <w:r w:rsidR="00120AA8" w:rsidRPr="000D3311">
        <w:rPr>
          <w:lang w:val="cs-CZ"/>
        </w:rPr>
        <w:t>pla</w:t>
      </w:r>
      <w:r w:rsidR="003F3619" w:rsidRPr="000D3311">
        <w:rPr>
          <w:lang w:val="cs-CZ"/>
        </w:rPr>
        <w:t>cení</w:t>
      </w:r>
      <w:r w:rsidR="00120AA8" w:rsidRPr="000D3311">
        <w:rPr>
          <w:lang w:val="cs-CZ"/>
        </w:rPr>
        <w:t xml:space="preserve"> </w:t>
      </w:r>
      <w:proofErr w:type="gramStart"/>
      <w:r w:rsidR="00120AA8" w:rsidRPr="000D3311">
        <w:rPr>
          <w:lang w:val="cs-CZ"/>
        </w:rPr>
        <w:t>15 - 35</w:t>
      </w:r>
      <w:proofErr w:type="gramEnd"/>
      <w:r w:rsidR="00120AA8" w:rsidRPr="000D3311">
        <w:rPr>
          <w:lang w:val="cs-CZ"/>
        </w:rPr>
        <w:t xml:space="preserve"> % konsolidovaného čistého zisku s minimální výší dividendy 0,3 EUR na akcii.</w:t>
      </w:r>
      <w:r w:rsidR="00120AA8" w:rsidRPr="000D3311">
        <w:rPr>
          <w:lang w:val="cs-CZ"/>
        </w:rPr>
        <w:br/>
      </w:r>
    </w:p>
    <w:p w14:paraId="1B0210D2" w14:textId="3E2789B1" w:rsidR="00A91442" w:rsidRDefault="00120AA8" w:rsidP="008E7709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b/>
          <w:color w:val="002355"/>
          <w:lang w:val="cs-CZ"/>
        </w:rPr>
        <w:t>Výrazné zlepšení volného peněžního toku a čistého pracovního kapitálu</w:t>
      </w:r>
      <w:r w:rsidRPr="000D3311">
        <w:rPr>
          <w:lang w:val="cs-CZ"/>
        </w:rPr>
        <w:br/>
        <w:t>Ve čtvrtém čtvrtletí byl dosažen velmi siln</w:t>
      </w:r>
      <w:r w:rsidR="0061679B">
        <w:rPr>
          <w:lang w:val="cs-CZ"/>
        </w:rPr>
        <w:t>ý</w:t>
      </w:r>
      <w:r w:rsidRPr="000D3311">
        <w:rPr>
          <w:lang w:val="cs-CZ"/>
        </w:rPr>
        <w:t xml:space="preserve"> kladn</w:t>
      </w:r>
      <w:r w:rsidR="0061679B">
        <w:rPr>
          <w:lang w:val="cs-CZ"/>
        </w:rPr>
        <w:t>ý</w:t>
      </w:r>
      <w:r w:rsidRPr="000D3311">
        <w:rPr>
          <w:lang w:val="cs-CZ"/>
        </w:rPr>
        <w:t xml:space="preserve"> voln</w:t>
      </w:r>
      <w:r w:rsidR="0061679B">
        <w:rPr>
          <w:lang w:val="cs-CZ"/>
        </w:rPr>
        <w:t>ý</w:t>
      </w:r>
      <w:r w:rsidRPr="000D3311">
        <w:rPr>
          <w:lang w:val="cs-CZ"/>
        </w:rPr>
        <w:t xml:space="preserve"> peněžní tok ve výši 67,4 milionu </w:t>
      </w:r>
      <w:r w:rsidR="00195828" w:rsidRPr="000D3311">
        <w:rPr>
          <w:lang w:val="cs-CZ"/>
        </w:rPr>
        <w:t>eur</w:t>
      </w:r>
      <w:r w:rsidRPr="000D3311">
        <w:rPr>
          <w:lang w:val="cs-CZ"/>
        </w:rPr>
        <w:t xml:space="preserve"> (v předchozím roce -18,7 milionu </w:t>
      </w:r>
      <w:r w:rsidR="00195828" w:rsidRPr="000D3311">
        <w:rPr>
          <w:lang w:val="cs-CZ"/>
        </w:rPr>
        <w:t>eur</w:t>
      </w:r>
      <w:r w:rsidRPr="000D3311">
        <w:rPr>
          <w:lang w:val="cs-CZ"/>
        </w:rPr>
        <w:t xml:space="preserve">). </w:t>
      </w:r>
      <w:r w:rsidR="00195828" w:rsidRPr="000D3311">
        <w:rPr>
          <w:lang w:val="cs-CZ"/>
        </w:rPr>
        <w:t>To vedlo k</w:t>
      </w:r>
      <w:r w:rsidR="0061679B">
        <w:rPr>
          <w:lang w:val="cs-CZ"/>
        </w:rPr>
        <w:t xml:space="preserve"> celkovému</w:t>
      </w:r>
      <w:r w:rsidR="00195828" w:rsidRPr="000D3311">
        <w:rPr>
          <w:lang w:val="cs-CZ"/>
        </w:rPr>
        <w:t xml:space="preserve"> </w:t>
      </w:r>
      <w:r w:rsidRPr="000D3311">
        <w:rPr>
          <w:lang w:val="cs-CZ"/>
        </w:rPr>
        <w:t>kladné</w:t>
      </w:r>
      <w:r w:rsidR="00195828" w:rsidRPr="000D3311">
        <w:rPr>
          <w:lang w:val="cs-CZ"/>
        </w:rPr>
        <w:t>mu</w:t>
      </w:r>
      <w:r w:rsidRPr="000D3311">
        <w:rPr>
          <w:lang w:val="cs-CZ"/>
        </w:rPr>
        <w:t xml:space="preserve"> volné</w:t>
      </w:r>
      <w:r w:rsidR="00195828" w:rsidRPr="000D3311">
        <w:rPr>
          <w:lang w:val="cs-CZ"/>
        </w:rPr>
        <w:t>mu</w:t>
      </w:r>
      <w:r w:rsidRPr="000D3311">
        <w:rPr>
          <w:lang w:val="cs-CZ"/>
        </w:rPr>
        <w:t xml:space="preserve"> peněžní</w:t>
      </w:r>
      <w:r w:rsidR="00195828" w:rsidRPr="000D3311">
        <w:rPr>
          <w:lang w:val="cs-CZ"/>
        </w:rPr>
        <w:t>mu</w:t>
      </w:r>
      <w:r w:rsidRPr="000D3311">
        <w:rPr>
          <w:lang w:val="cs-CZ"/>
        </w:rPr>
        <w:t xml:space="preserve"> toku v</w:t>
      </w:r>
      <w:r w:rsidR="0061679B">
        <w:rPr>
          <w:lang w:val="cs-CZ"/>
        </w:rPr>
        <w:t>e</w:t>
      </w:r>
      <w:r w:rsidRPr="000D3311">
        <w:rPr>
          <w:lang w:val="cs-CZ"/>
        </w:rPr>
        <w:t xml:space="preserve"> výši 31,6 milionu </w:t>
      </w:r>
      <w:r w:rsidR="00195828" w:rsidRPr="000D3311">
        <w:rPr>
          <w:lang w:val="cs-CZ"/>
        </w:rPr>
        <w:t>eur</w:t>
      </w:r>
      <w:r w:rsidRPr="000D3311">
        <w:rPr>
          <w:lang w:val="cs-CZ"/>
        </w:rPr>
        <w:t xml:space="preserve"> (předchozí rok: -93,4 milionu </w:t>
      </w:r>
      <w:r w:rsidR="00195828" w:rsidRPr="000D3311">
        <w:rPr>
          <w:lang w:val="cs-CZ"/>
        </w:rPr>
        <w:t>eur</w:t>
      </w:r>
      <w:r w:rsidRPr="000D3311">
        <w:rPr>
          <w:lang w:val="cs-CZ"/>
        </w:rPr>
        <w:t xml:space="preserve">), </w:t>
      </w:r>
      <w:r w:rsidR="0061679B">
        <w:rPr>
          <w:lang w:val="cs-CZ"/>
        </w:rPr>
        <w:t xml:space="preserve">přestože </w:t>
      </w:r>
      <w:r w:rsidRPr="000D3311">
        <w:rPr>
          <w:lang w:val="cs-CZ"/>
        </w:rPr>
        <w:t xml:space="preserve">za prvních devět měsíců byl zaznamenán záporný peněžní tok ve výši -35,8 milionu </w:t>
      </w:r>
      <w:r w:rsidR="00195828" w:rsidRPr="000D3311">
        <w:rPr>
          <w:lang w:val="cs-CZ"/>
        </w:rPr>
        <w:t>eur.</w:t>
      </w:r>
      <w:r w:rsidRPr="000D3311">
        <w:rPr>
          <w:lang w:val="cs-CZ"/>
        </w:rPr>
        <w:t xml:space="preserve"> Hlavním důvodem tohoto zlepšení bylo snížení čistého pracovního kapitálu z 379,0 milionu </w:t>
      </w:r>
      <w:r w:rsidR="00195828" w:rsidRPr="000D3311">
        <w:rPr>
          <w:lang w:val="cs-CZ"/>
        </w:rPr>
        <w:t>eur</w:t>
      </w:r>
      <w:r w:rsidRPr="000D3311">
        <w:rPr>
          <w:lang w:val="cs-CZ"/>
        </w:rPr>
        <w:t xml:space="preserve"> v předchozím roce na 294,2 milionu </w:t>
      </w:r>
      <w:r w:rsidR="00195828" w:rsidRPr="000D3311">
        <w:rPr>
          <w:lang w:val="cs-CZ"/>
        </w:rPr>
        <w:t>eur</w:t>
      </w:r>
      <w:r w:rsidRPr="000D3311">
        <w:rPr>
          <w:lang w:val="cs-CZ"/>
        </w:rPr>
        <w:t xml:space="preserve"> ve sledovaném roce. V poměru k tržbám za posledních dvanáct měsíců činil tento ukazatel 23,1 % (v předchozím roce 28,6 %). Dr. Stephen </w:t>
      </w:r>
      <w:proofErr w:type="spellStart"/>
      <w:r w:rsidRPr="000D3311">
        <w:rPr>
          <w:lang w:val="cs-CZ"/>
        </w:rPr>
        <w:t>Kimmich</w:t>
      </w:r>
      <w:proofErr w:type="spellEnd"/>
      <w:r w:rsidRPr="000D3311">
        <w:rPr>
          <w:lang w:val="cs-CZ"/>
        </w:rPr>
        <w:t xml:space="preserve">, </w:t>
      </w:r>
      <w:r w:rsidR="00195828" w:rsidRPr="000D3311">
        <w:rPr>
          <w:lang w:val="cs-CZ"/>
        </w:rPr>
        <w:t xml:space="preserve">CFO a </w:t>
      </w:r>
      <w:proofErr w:type="spellStart"/>
      <w:r w:rsidR="00195828" w:rsidRPr="000D3311">
        <w:rPr>
          <w:lang w:val="cs-CZ"/>
        </w:rPr>
        <w:t>deputy</w:t>
      </w:r>
      <w:proofErr w:type="spellEnd"/>
      <w:r w:rsidR="00195828" w:rsidRPr="000D3311">
        <w:rPr>
          <w:lang w:val="cs-CZ"/>
        </w:rPr>
        <w:t xml:space="preserve"> CEO</w:t>
      </w:r>
      <w:r w:rsidRPr="000D3311">
        <w:rPr>
          <w:lang w:val="cs-CZ"/>
        </w:rPr>
        <w:t xml:space="preserve">, k tomu dodává: </w:t>
      </w:r>
      <w:r w:rsidR="00195828" w:rsidRPr="000D3311">
        <w:rPr>
          <w:lang w:val="cs-CZ"/>
        </w:rPr>
        <w:t>„Tím byl splněn c</w:t>
      </w:r>
      <w:r w:rsidRPr="000D3311">
        <w:rPr>
          <w:lang w:val="cs-CZ"/>
        </w:rPr>
        <w:t>íl dále zlepšit čistý pracovní kapitál na maximálně 25 % ročních tržeb. Na pozadí náročného prostředí globálního ekonomického trhu je to vynikající úspěch.</w:t>
      </w:r>
      <w:r w:rsidR="00980223" w:rsidRPr="000D3311">
        <w:rPr>
          <w:lang w:val="cs-CZ"/>
        </w:rPr>
        <w:t>”</w:t>
      </w:r>
    </w:p>
    <w:p w14:paraId="394C16E4" w14:textId="77AAA657" w:rsidR="00A91442" w:rsidRPr="000D3311" w:rsidRDefault="00120AA8">
      <w:pPr>
        <w:pStyle w:val="Nadpis3"/>
        <w:rPr>
          <w:lang w:val="cs-CZ"/>
        </w:rPr>
      </w:pPr>
      <w:r w:rsidRPr="000D3311">
        <w:rPr>
          <w:lang w:val="cs-CZ"/>
        </w:rPr>
        <w:t xml:space="preserve">Zaměření programu </w:t>
      </w:r>
      <w:r w:rsidR="00980223" w:rsidRPr="000D3311">
        <w:rPr>
          <w:lang w:val="cs-CZ"/>
        </w:rPr>
        <w:t>„</w:t>
      </w:r>
      <w:proofErr w:type="spellStart"/>
      <w:r w:rsidRPr="000D3311">
        <w:rPr>
          <w:lang w:val="cs-CZ"/>
        </w:rPr>
        <w:t>Spotlight</w:t>
      </w:r>
      <w:proofErr w:type="spellEnd"/>
      <w:r w:rsidR="00980223" w:rsidRPr="000D3311">
        <w:rPr>
          <w:lang w:val="cs-CZ"/>
        </w:rPr>
        <w:t>”</w:t>
      </w:r>
      <w:r w:rsidRPr="000D3311">
        <w:rPr>
          <w:lang w:val="cs-CZ"/>
        </w:rPr>
        <w:t>: nastavení kurzu pro udržitelnou ziskovost</w:t>
      </w:r>
    </w:p>
    <w:p w14:paraId="3716F10F" w14:textId="6909C220" w:rsidR="00A91442" w:rsidRPr="000D3311" w:rsidRDefault="00120AA8">
      <w:pPr>
        <w:rPr>
          <w:lang w:val="cs-CZ"/>
        </w:rPr>
      </w:pPr>
      <w:r w:rsidRPr="000D3311">
        <w:rPr>
          <w:lang w:val="cs-CZ"/>
        </w:rPr>
        <w:t xml:space="preserve">V hospodářském roce 2024 společnost Koenig &amp; Bauer </w:t>
      </w:r>
      <w:r w:rsidR="00685AFF" w:rsidRPr="000D3311">
        <w:rPr>
          <w:lang w:val="cs-CZ"/>
        </w:rPr>
        <w:t xml:space="preserve">pokračovala podle plánu </w:t>
      </w:r>
      <w:r w:rsidRPr="000D3311">
        <w:rPr>
          <w:lang w:val="cs-CZ"/>
        </w:rPr>
        <w:t xml:space="preserve">v realizaci programu </w:t>
      </w:r>
      <w:r w:rsidR="00980223" w:rsidRPr="000D3311">
        <w:rPr>
          <w:lang w:val="cs-CZ"/>
        </w:rPr>
        <w:t>„</w:t>
      </w:r>
      <w:proofErr w:type="spellStart"/>
      <w:r w:rsidRPr="000D3311">
        <w:rPr>
          <w:lang w:val="cs-CZ"/>
        </w:rPr>
        <w:t>Spotlight</w:t>
      </w:r>
      <w:proofErr w:type="spellEnd"/>
      <w:r w:rsidR="00980223" w:rsidRPr="000D3311">
        <w:rPr>
          <w:lang w:val="cs-CZ"/>
        </w:rPr>
        <w:t>”</w:t>
      </w:r>
      <w:r w:rsidRPr="000D3311">
        <w:rPr>
          <w:lang w:val="cs-CZ"/>
        </w:rPr>
        <w:t>, zahájen</w:t>
      </w:r>
      <w:r w:rsidR="003C50B0">
        <w:rPr>
          <w:lang w:val="cs-CZ"/>
        </w:rPr>
        <w:t>ého</w:t>
      </w:r>
      <w:r w:rsidRPr="000D3311">
        <w:rPr>
          <w:lang w:val="cs-CZ"/>
        </w:rPr>
        <w:t xml:space="preserve"> na konci roku 2023. Cílem těchto opatření je trvale posílit konkurenceschopnost a ziskovost skupiny. V roce 2024 vznikly mimořádné neprovozní položky v celkové výši 50,4 milionu </w:t>
      </w:r>
      <w:r w:rsidR="00980223" w:rsidRPr="000D3311">
        <w:rPr>
          <w:lang w:val="cs-CZ"/>
        </w:rPr>
        <w:t>eur</w:t>
      </w:r>
      <w:r w:rsidRPr="000D3311">
        <w:rPr>
          <w:lang w:val="cs-CZ"/>
        </w:rPr>
        <w:t xml:space="preserve">, které zahrnují zejména náklady na úpravy provozních a personálních nákladů v rámci projektu </w:t>
      </w:r>
      <w:r w:rsidR="009552CC" w:rsidRPr="000D3311">
        <w:rPr>
          <w:lang w:val="cs-CZ"/>
        </w:rPr>
        <w:t>„</w:t>
      </w:r>
      <w:proofErr w:type="spellStart"/>
      <w:r w:rsidRPr="000D3311">
        <w:rPr>
          <w:lang w:val="cs-CZ"/>
        </w:rPr>
        <w:t>BNSx</w:t>
      </w:r>
      <w:proofErr w:type="spellEnd"/>
      <w:r w:rsidR="009552CC" w:rsidRPr="000D3311">
        <w:rPr>
          <w:lang w:val="cs-CZ"/>
        </w:rPr>
        <w:t>”</w:t>
      </w:r>
      <w:r w:rsidRPr="000D3311">
        <w:rPr>
          <w:lang w:val="cs-CZ"/>
        </w:rPr>
        <w:t xml:space="preserve"> zaměřeného na zvýšení ziskovosti v oblasti </w:t>
      </w:r>
      <w:r w:rsidR="00685AFF" w:rsidRPr="000D3311">
        <w:rPr>
          <w:lang w:val="cs-CZ"/>
        </w:rPr>
        <w:t xml:space="preserve">tisku </w:t>
      </w:r>
      <w:r w:rsidRPr="000D3311">
        <w:rPr>
          <w:lang w:val="cs-CZ"/>
        </w:rPr>
        <w:t xml:space="preserve">bankovek a projektu </w:t>
      </w:r>
      <w:r w:rsidR="009552CC" w:rsidRPr="000D3311">
        <w:rPr>
          <w:lang w:val="cs-CZ"/>
        </w:rPr>
        <w:t>„</w:t>
      </w:r>
      <w:r w:rsidRPr="000D3311">
        <w:rPr>
          <w:lang w:val="cs-CZ"/>
        </w:rPr>
        <w:t>D&amp;W 2.0</w:t>
      </w:r>
      <w:r w:rsidR="009552CC" w:rsidRPr="000D3311">
        <w:rPr>
          <w:lang w:val="cs-CZ"/>
        </w:rPr>
        <w:t>”</w:t>
      </w:r>
      <w:r w:rsidR="003C50B0">
        <w:rPr>
          <w:lang w:val="cs-CZ"/>
        </w:rPr>
        <w:t xml:space="preserve">, jehož </w:t>
      </w:r>
      <w:r w:rsidRPr="000D3311">
        <w:rPr>
          <w:lang w:val="cs-CZ"/>
        </w:rPr>
        <w:t xml:space="preserve">cílem je ukončit ztrátovost v </w:t>
      </w:r>
      <w:r w:rsidR="00564794" w:rsidRPr="000D3311">
        <w:rPr>
          <w:lang w:val="cs-CZ"/>
        </w:rPr>
        <w:t>dosavadním</w:t>
      </w:r>
      <w:r w:rsidRPr="000D3311">
        <w:rPr>
          <w:lang w:val="cs-CZ"/>
        </w:rPr>
        <w:t xml:space="preserve"> segmentu Digital &amp; Webfed a </w:t>
      </w:r>
      <w:r w:rsidR="00685AFF" w:rsidRPr="000D3311">
        <w:rPr>
          <w:lang w:val="cs-CZ"/>
        </w:rPr>
        <w:t>z</w:t>
      </w:r>
      <w:r w:rsidRPr="000D3311">
        <w:rPr>
          <w:lang w:val="cs-CZ"/>
        </w:rPr>
        <w:t>e</w:t>
      </w:r>
      <w:r w:rsidR="00564794" w:rsidRPr="000D3311">
        <w:rPr>
          <w:lang w:val="cs-CZ"/>
        </w:rPr>
        <w:t>štíhl</w:t>
      </w:r>
      <w:r w:rsidR="00685AFF" w:rsidRPr="000D3311">
        <w:rPr>
          <w:lang w:val="cs-CZ"/>
        </w:rPr>
        <w:t>it</w:t>
      </w:r>
      <w:r w:rsidRPr="000D3311">
        <w:rPr>
          <w:lang w:val="cs-CZ"/>
        </w:rPr>
        <w:t xml:space="preserve"> </w:t>
      </w:r>
      <w:r w:rsidR="00685AFF" w:rsidRPr="000D3311">
        <w:rPr>
          <w:lang w:val="cs-CZ"/>
        </w:rPr>
        <w:t xml:space="preserve">struktury </w:t>
      </w:r>
      <w:r w:rsidRPr="000D3311">
        <w:rPr>
          <w:lang w:val="cs-CZ"/>
        </w:rPr>
        <w:t>holding</w:t>
      </w:r>
      <w:r w:rsidR="00685AFF" w:rsidRPr="000D3311">
        <w:rPr>
          <w:lang w:val="cs-CZ"/>
        </w:rPr>
        <w:t>u</w:t>
      </w:r>
      <w:r w:rsidRPr="000D3311">
        <w:rPr>
          <w:lang w:val="cs-CZ"/>
        </w:rPr>
        <w:t xml:space="preserve">. V rámci projektu </w:t>
      </w:r>
      <w:r w:rsidR="00685AFF" w:rsidRPr="000D3311">
        <w:rPr>
          <w:lang w:val="cs-CZ"/>
        </w:rPr>
        <w:t>„</w:t>
      </w:r>
      <w:r w:rsidRPr="000D3311">
        <w:rPr>
          <w:lang w:val="cs-CZ"/>
        </w:rPr>
        <w:t>Metal 2.0</w:t>
      </w:r>
      <w:r w:rsidR="00685AFF" w:rsidRPr="000D3311">
        <w:rPr>
          <w:lang w:val="cs-CZ"/>
        </w:rPr>
        <w:t>”</w:t>
      </w:r>
      <w:r w:rsidRPr="000D3311">
        <w:rPr>
          <w:lang w:val="cs-CZ"/>
        </w:rPr>
        <w:t xml:space="preserve"> navíc představenstvo rozhodlo o ukončení činnosti </w:t>
      </w:r>
      <w:r w:rsidR="00685AFF" w:rsidRPr="000D3311">
        <w:rPr>
          <w:lang w:val="cs-CZ"/>
        </w:rPr>
        <w:t xml:space="preserve">pro </w:t>
      </w:r>
      <w:r w:rsidR="009552CC" w:rsidRPr="000D3311">
        <w:rPr>
          <w:lang w:val="cs-CZ"/>
        </w:rPr>
        <w:t>po</w:t>
      </w:r>
      <w:r w:rsidRPr="000D3311">
        <w:rPr>
          <w:lang w:val="cs-CZ"/>
        </w:rPr>
        <w:t>tisk nápojových plechovek CS-</w:t>
      </w:r>
      <w:proofErr w:type="spellStart"/>
      <w:r w:rsidRPr="000D3311">
        <w:rPr>
          <w:lang w:val="cs-CZ"/>
        </w:rPr>
        <w:t>MetalCan</w:t>
      </w:r>
      <w:proofErr w:type="spellEnd"/>
      <w:r w:rsidRPr="000D3311">
        <w:rPr>
          <w:lang w:val="cs-CZ"/>
        </w:rPr>
        <w:t xml:space="preserve">, což znamená, že původně předpokládaná horní hranice programu </w:t>
      </w:r>
      <w:r w:rsidR="009552CC" w:rsidRPr="000D3311">
        <w:rPr>
          <w:lang w:val="cs-CZ"/>
        </w:rPr>
        <w:t>„</w:t>
      </w:r>
      <w:proofErr w:type="spellStart"/>
      <w:r w:rsidRPr="000D3311">
        <w:rPr>
          <w:lang w:val="cs-CZ"/>
        </w:rPr>
        <w:t>Spotlight</w:t>
      </w:r>
      <w:proofErr w:type="spellEnd"/>
      <w:r w:rsidR="009552CC" w:rsidRPr="000D3311">
        <w:rPr>
          <w:lang w:val="cs-CZ"/>
        </w:rPr>
        <w:t>”</w:t>
      </w:r>
      <w:r w:rsidRPr="000D3311">
        <w:rPr>
          <w:lang w:val="cs-CZ"/>
        </w:rPr>
        <w:t xml:space="preserve"> byla překročena o 5,4 milionu </w:t>
      </w:r>
      <w:r w:rsidR="009552CC" w:rsidRPr="000D3311">
        <w:rPr>
          <w:lang w:val="cs-CZ"/>
        </w:rPr>
        <w:t>eur</w:t>
      </w:r>
      <w:r w:rsidRPr="000D3311">
        <w:rPr>
          <w:lang w:val="cs-CZ"/>
        </w:rPr>
        <w:t>.</w:t>
      </w:r>
    </w:p>
    <w:p w14:paraId="062AAA30" w14:textId="0E17FCD0" w:rsidR="00A91442" w:rsidRDefault="00120AA8">
      <w:pPr>
        <w:rPr>
          <w:lang w:val="cs-CZ"/>
        </w:rPr>
      </w:pPr>
      <w:r w:rsidRPr="000D3311">
        <w:rPr>
          <w:lang w:val="cs-CZ"/>
        </w:rPr>
        <w:t xml:space="preserve">Dr. Andreas </w:t>
      </w:r>
      <w:proofErr w:type="spellStart"/>
      <w:r w:rsidRPr="000D3311">
        <w:rPr>
          <w:lang w:val="cs-CZ"/>
        </w:rPr>
        <w:t>Pleßke</w:t>
      </w:r>
      <w:proofErr w:type="spellEnd"/>
      <w:r w:rsidRPr="000D3311">
        <w:rPr>
          <w:lang w:val="cs-CZ"/>
        </w:rPr>
        <w:t xml:space="preserve">, </w:t>
      </w:r>
      <w:r w:rsidR="00006BE2" w:rsidRPr="000D3311">
        <w:rPr>
          <w:lang w:val="cs-CZ"/>
        </w:rPr>
        <w:t>předseda představenstva</w:t>
      </w:r>
      <w:r w:rsidRPr="000D3311">
        <w:rPr>
          <w:lang w:val="cs-CZ"/>
        </w:rPr>
        <w:t xml:space="preserve">, upřesňuje: </w:t>
      </w:r>
      <w:r w:rsidR="00006BE2" w:rsidRPr="000D3311">
        <w:rPr>
          <w:lang w:val="cs-CZ"/>
        </w:rPr>
        <w:t>„</w:t>
      </w:r>
      <w:r w:rsidRPr="000D3311">
        <w:rPr>
          <w:lang w:val="cs-CZ"/>
        </w:rPr>
        <w:t>Při realizaci našich programů reagujeme rychle a důsledně na měnící se podmínky. Chceme vytvořit stabilní a udržitelný základ</w:t>
      </w:r>
      <w:r w:rsidR="003C50B0">
        <w:rPr>
          <w:lang w:val="cs-CZ"/>
        </w:rPr>
        <w:t xml:space="preserve"> pro růst v</w:t>
      </w:r>
      <w:r w:rsidRPr="000D3311">
        <w:rPr>
          <w:lang w:val="cs-CZ"/>
        </w:rPr>
        <w:t xml:space="preserve"> příštích letech</w:t>
      </w:r>
      <w:r w:rsidR="00006BE2" w:rsidRPr="000D3311">
        <w:rPr>
          <w:lang w:val="cs-CZ"/>
        </w:rPr>
        <w:t xml:space="preserve">, přičemž se zaměřujeme na </w:t>
      </w:r>
      <w:r w:rsidRPr="000D3311">
        <w:rPr>
          <w:lang w:val="cs-CZ"/>
        </w:rPr>
        <w:t xml:space="preserve">ziskovost. </w:t>
      </w:r>
      <w:r w:rsidR="008310D1" w:rsidRPr="000D3311">
        <w:rPr>
          <w:lang w:val="cs-CZ"/>
        </w:rPr>
        <w:t xml:space="preserve">Program </w:t>
      </w:r>
      <w:r w:rsidR="00006BE2" w:rsidRPr="000D3311">
        <w:rPr>
          <w:lang w:val="cs-CZ"/>
        </w:rPr>
        <w:t>„</w:t>
      </w:r>
      <w:proofErr w:type="spellStart"/>
      <w:r w:rsidRPr="000D3311">
        <w:rPr>
          <w:lang w:val="cs-CZ"/>
        </w:rPr>
        <w:t>Spotlight</w:t>
      </w:r>
      <w:proofErr w:type="spellEnd"/>
      <w:r w:rsidR="00006BE2" w:rsidRPr="000D3311">
        <w:rPr>
          <w:lang w:val="cs-CZ"/>
        </w:rPr>
        <w:t>”</w:t>
      </w:r>
      <w:r w:rsidRPr="000D3311">
        <w:rPr>
          <w:lang w:val="cs-CZ"/>
        </w:rPr>
        <w:t xml:space="preserve"> nás v této oblasti posouvá významn</w:t>
      </w:r>
      <w:r w:rsidR="003C50B0">
        <w:rPr>
          <w:lang w:val="cs-CZ"/>
        </w:rPr>
        <w:t>ě</w:t>
      </w:r>
      <w:r w:rsidRPr="000D3311">
        <w:rPr>
          <w:lang w:val="cs-CZ"/>
        </w:rPr>
        <w:t xml:space="preserve"> vpřed, což se již projevuje v naší struktuře nákladů. Zůstáváme však soustředění a chceme se neustále </w:t>
      </w:r>
      <w:proofErr w:type="gramStart"/>
      <w:r w:rsidRPr="000D3311">
        <w:rPr>
          <w:lang w:val="cs-CZ"/>
        </w:rPr>
        <w:t>zlepšovat - i</w:t>
      </w:r>
      <w:proofErr w:type="gramEnd"/>
      <w:r w:rsidRPr="000D3311">
        <w:rPr>
          <w:lang w:val="cs-CZ"/>
        </w:rPr>
        <w:t xml:space="preserve"> po ukončení programu, ke kterému dojde podle plánu v první polovině roku 2025.</w:t>
      </w:r>
      <w:r w:rsidR="008310D1" w:rsidRPr="000D3311">
        <w:rPr>
          <w:lang w:val="cs-CZ"/>
        </w:rPr>
        <w:t>”</w:t>
      </w:r>
    </w:p>
    <w:p w14:paraId="0D547111" w14:textId="1BF5ACA3" w:rsidR="0061679B" w:rsidRPr="0061679B" w:rsidRDefault="0061679B" w:rsidP="0061679B">
      <w:pPr>
        <w:rPr>
          <w:lang w:val="cs-CZ"/>
        </w:rPr>
      </w:pPr>
      <w:r w:rsidRPr="0061679B">
        <w:rPr>
          <w:lang w:val="cs-CZ"/>
        </w:rPr>
        <w:t>V průběhu konečné realizace všech opatření se v první polovině roku 2025 očekávají další výdaje v řádu jednociferných milionů eur, aby bylo možné dokončit projekt „</w:t>
      </w:r>
      <w:proofErr w:type="spellStart"/>
      <w:r w:rsidRPr="0061679B">
        <w:rPr>
          <w:lang w:val="cs-CZ"/>
        </w:rPr>
        <w:t>Spotlight</w:t>
      </w:r>
      <w:proofErr w:type="spellEnd"/>
      <w:r w:rsidRPr="0061679B">
        <w:rPr>
          <w:lang w:val="cs-CZ"/>
        </w:rPr>
        <w:t xml:space="preserve">” a pokračovat v udržitelném zvyšování zisků skupiny. Jednotlivá opatření programu „Focus” přinesla ve sledovaném </w:t>
      </w:r>
      <w:r w:rsidRPr="0061679B">
        <w:rPr>
          <w:lang w:val="cs-CZ"/>
        </w:rPr>
        <w:lastRenderedPageBreak/>
        <w:t xml:space="preserve">roce pozitivní efekt na EBIT ve výši více než 20 milionů eur, především díky zavedeným personálním opatřením. Tento efekt překročil očekávanou horní hranici 20 milionů eur a přispěl </w:t>
      </w:r>
      <w:r w:rsidR="003C50B0">
        <w:rPr>
          <w:lang w:val="cs-CZ"/>
        </w:rPr>
        <w:t xml:space="preserve">také </w:t>
      </w:r>
      <w:r w:rsidRPr="0061679B">
        <w:rPr>
          <w:lang w:val="cs-CZ"/>
        </w:rPr>
        <w:t>ke splnění aktualizované roční prognózy pro hospodářský rok 2024. Pro rok 2025 společnost předpokládá hrubé úspory ve výši 40 až 50 milionů eur a pro rok 2026 ve výši 60 až 70 milionů eur.</w:t>
      </w:r>
    </w:p>
    <w:p w14:paraId="1399414B" w14:textId="77777777" w:rsidR="00A91442" w:rsidRPr="000D3311" w:rsidRDefault="00120AA8">
      <w:pPr>
        <w:pStyle w:val="Nadpis3"/>
        <w:rPr>
          <w:b w:val="0"/>
          <w:lang w:val="cs-CZ"/>
        </w:rPr>
      </w:pPr>
      <w:r w:rsidRPr="000D3311">
        <w:rPr>
          <w:lang w:val="cs-CZ"/>
        </w:rPr>
        <w:t>Nová segmentová struktura pro větší zaměření na zákazníka</w:t>
      </w:r>
    </w:p>
    <w:p w14:paraId="796A9596" w14:textId="2FA83CB5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Díky nové segmentové struktuře bude společnost Koenig &amp; Bauer schopna ještě </w:t>
      </w:r>
      <w:r w:rsidR="003C50B0">
        <w:rPr>
          <w:lang w:val="cs-CZ"/>
        </w:rPr>
        <w:t>lépe</w:t>
      </w:r>
      <w:r w:rsidRPr="000D3311">
        <w:rPr>
          <w:lang w:val="cs-CZ"/>
        </w:rPr>
        <w:t xml:space="preserve"> oslovovat své trhy a zákazníky, </w:t>
      </w:r>
      <w:r w:rsidR="003C50B0">
        <w:rPr>
          <w:lang w:val="cs-CZ"/>
        </w:rPr>
        <w:t xml:space="preserve">efektivněji </w:t>
      </w:r>
      <w:r w:rsidRPr="000D3311">
        <w:rPr>
          <w:lang w:val="cs-CZ"/>
        </w:rPr>
        <w:t xml:space="preserve">využívat synergie a nabízet </w:t>
      </w:r>
      <w:r w:rsidR="00504CCE" w:rsidRPr="000D3311">
        <w:rPr>
          <w:lang w:val="cs-CZ"/>
        </w:rPr>
        <w:t xml:space="preserve">řešení orientovaná na </w:t>
      </w:r>
      <w:r w:rsidRPr="000D3311">
        <w:rPr>
          <w:lang w:val="cs-CZ"/>
        </w:rPr>
        <w:t>zákazn</w:t>
      </w:r>
      <w:r w:rsidR="00504CCE" w:rsidRPr="000D3311">
        <w:rPr>
          <w:lang w:val="cs-CZ"/>
        </w:rPr>
        <w:t>íky. Zaměření</w:t>
      </w:r>
      <w:r w:rsidRPr="000D3311">
        <w:rPr>
          <w:lang w:val="cs-CZ"/>
        </w:rPr>
        <w:t xml:space="preserve"> na </w:t>
      </w:r>
      <w:r w:rsidR="00504CCE" w:rsidRPr="000D3311">
        <w:rPr>
          <w:lang w:val="cs-CZ"/>
        </w:rPr>
        <w:t>oba</w:t>
      </w:r>
      <w:r w:rsidRPr="000D3311">
        <w:rPr>
          <w:lang w:val="cs-CZ"/>
        </w:rPr>
        <w:t xml:space="preserve"> </w:t>
      </w:r>
      <w:proofErr w:type="gramStart"/>
      <w:r w:rsidRPr="000D3311">
        <w:rPr>
          <w:lang w:val="cs-CZ"/>
        </w:rPr>
        <w:t xml:space="preserve">segmenty - </w:t>
      </w:r>
      <w:proofErr w:type="spellStart"/>
      <w:r w:rsidR="00504CCE" w:rsidRPr="000D3311">
        <w:rPr>
          <w:lang w:val="cs-CZ"/>
        </w:rPr>
        <w:t>Paper</w:t>
      </w:r>
      <w:proofErr w:type="spellEnd"/>
      <w:proofErr w:type="gramEnd"/>
      <w:r w:rsidR="00504CCE" w:rsidRPr="000D3311">
        <w:rPr>
          <w:lang w:val="cs-CZ"/>
        </w:rPr>
        <w:t xml:space="preserve"> &amp; </w:t>
      </w:r>
      <w:proofErr w:type="spellStart"/>
      <w:r w:rsidR="00504CCE" w:rsidRPr="000D3311">
        <w:rPr>
          <w:lang w:val="cs-CZ"/>
        </w:rPr>
        <w:t>Packaging</w:t>
      </w:r>
      <w:proofErr w:type="spellEnd"/>
      <w:r w:rsidR="00504CCE" w:rsidRPr="000D3311">
        <w:rPr>
          <w:lang w:val="cs-CZ"/>
        </w:rPr>
        <w:t xml:space="preserve"> </w:t>
      </w:r>
      <w:proofErr w:type="spellStart"/>
      <w:r w:rsidR="00504CCE" w:rsidRPr="000D3311">
        <w:rPr>
          <w:lang w:val="cs-CZ"/>
        </w:rPr>
        <w:t>Sheetfed</w:t>
      </w:r>
      <w:proofErr w:type="spellEnd"/>
      <w:r w:rsidR="00504CCE" w:rsidRPr="000D3311">
        <w:rPr>
          <w:lang w:val="cs-CZ"/>
        </w:rPr>
        <w:t xml:space="preserve"> Systems </w:t>
      </w:r>
      <w:r w:rsidRPr="000D3311">
        <w:rPr>
          <w:lang w:val="cs-CZ"/>
        </w:rPr>
        <w:t xml:space="preserve">(P&amp;P) a </w:t>
      </w:r>
      <w:proofErr w:type="spellStart"/>
      <w:r w:rsidR="00504CCE" w:rsidRPr="000D3311">
        <w:rPr>
          <w:lang w:val="cs-CZ"/>
        </w:rPr>
        <w:t>Special</w:t>
      </w:r>
      <w:proofErr w:type="spellEnd"/>
      <w:r w:rsidR="00504CCE" w:rsidRPr="000D3311">
        <w:rPr>
          <w:lang w:val="cs-CZ"/>
        </w:rPr>
        <w:t xml:space="preserve"> &amp; New Technologies </w:t>
      </w:r>
      <w:r w:rsidRPr="000D3311">
        <w:rPr>
          <w:lang w:val="cs-CZ"/>
        </w:rPr>
        <w:t>(S&amp;T) - je logickým pokračováním transformace zahájen</w:t>
      </w:r>
      <w:r w:rsidR="003C50B0">
        <w:rPr>
          <w:lang w:val="cs-CZ"/>
        </w:rPr>
        <w:t>é</w:t>
      </w:r>
      <w:r w:rsidRPr="000D3311">
        <w:rPr>
          <w:lang w:val="cs-CZ"/>
        </w:rPr>
        <w:t xml:space="preserve"> v roce 2014</w:t>
      </w:r>
      <w:r w:rsidR="00504CCE" w:rsidRPr="000D3311">
        <w:rPr>
          <w:lang w:val="cs-CZ"/>
        </w:rPr>
        <w:t>,</w:t>
      </w:r>
      <w:r w:rsidRPr="000D3311">
        <w:rPr>
          <w:lang w:val="cs-CZ"/>
        </w:rPr>
        <w:t xml:space="preserve"> </w:t>
      </w:r>
      <w:r w:rsidR="003C50B0">
        <w:rPr>
          <w:lang w:val="cs-CZ"/>
        </w:rPr>
        <w:t>která směřuje k</w:t>
      </w:r>
      <w:r w:rsidR="00504CCE" w:rsidRPr="000D3311">
        <w:rPr>
          <w:lang w:val="cs-CZ"/>
        </w:rPr>
        <w:t xml:space="preserve"> větší orientací na segmenty. </w:t>
      </w:r>
    </w:p>
    <w:p w14:paraId="08F9964E" w14:textId="34A00132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Nový segment </w:t>
      </w:r>
      <w:proofErr w:type="spellStart"/>
      <w:r w:rsidRPr="000D3311">
        <w:rPr>
          <w:lang w:val="cs-CZ"/>
        </w:rPr>
        <w:t>Paper</w:t>
      </w:r>
      <w:proofErr w:type="spellEnd"/>
      <w:r w:rsidRPr="000D3311">
        <w:rPr>
          <w:lang w:val="cs-CZ"/>
        </w:rPr>
        <w:t xml:space="preserve"> &amp; </w:t>
      </w:r>
      <w:proofErr w:type="spellStart"/>
      <w:r w:rsidRPr="000D3311">
        <w:rPr>
          <w:lang w:val="cs-CZ"/>
        </w:rPr>
        <w:t>Packaging</w:t>
      </w:r>
      <w:proofErr w:type="spellEnd"/>
      <w:r w:rsidRPr="000D3311">
        <w:rPr>
          <w:lang w:val="cs-CZ"/>
        </w:rPr>
        <w:t xml:space="preserve"> </w:t>
      </w:r>
      <w:proofErr w:type="spellStart"/>
      <w:r w:rsidRPr="000D3311">
        <w:rPr>
          <w:lang w:val="cs-CZ"/>
        </w:rPr>
        <w:t>Sheetfed</w:t>
      </w:r>
      <w:proofErr w:type="spellEnd"/>
      <w:r w:rsidRPr="000D3311">
        <w:rPr>
          <w:lang w:val="cs-CZ"/>
        </w:rPr>
        <w:t xml:space="preserve"> Systems (P&amp;P) zahrnuje všechny dosavadní činnosti segmentu </w:t>
      </w:r>
      <w:proofErr w:type="spellStart"/>
      <w:r w:rsidRPr="000D3311">
        <w:rPr>
          <w:lang w:val="cs-CZ"/>
        </w:rPr>
        <w:t>Sheetfed</w:t>
      </w:r>
      <w:proofErr w:type="spellEnd"/>
      <w:r w:rsidRPr="000D3311">
        <w:rPr>
          <w:lang w:val="cs-CZ"/>
        </w:rPr>
        <w:t xml:space="preserve"> a </w:t>
      </w:r>
      <w:r w:rsidR="00504CCE" w:rsidRPr="000D3311">
        <w:rPr>
          <w:lang w:val="cs-CZ"/>
        </w:rPr>
        <w:t xml:space="preserve">integruje </w:t>
      </w:r>
      <w:r w:rsidRPr="000D3311">
        <w:rPr>
          <w:lang w:val="cs-CZ"/>
        </w:rPr>
        <w:t xml:space="preserve">také </w:t>
      </w:r>
      <w:r w:rsidR="00504CCE" w:rsidRPr="000D3311">
        <w:rPr>
          <w:lang w:val="cs-CZ"/>
        </w:rPr>
        <w:t>po</w:t>
      </w:r>
      <w:r w:rsidRPr="000D3311">
        <w:rPr>
          <w:lang w:val="cs-CZ"/>
        </w:rPr>
        <w:t xml:space="preserve">tisk vlnité lepenky řady Chroma společnosti Koenig &amp; Bauer </w:t>
      </w:r>
      <w:proofErr w:type="spellStart"/>
      <w:r w:rsidRPr="000D3311">
        <w:rPr>
          <w:lang w:val="cs-CZ"/>
        </w:rPr>
        <w:t>Celmacch</w:t>
      </w:r>
      <w:proofErr w:type="spellEnd"/>
      <w:r w:rsidRPr="000D3311">
        <w:rPr>
          <w:lang w:val="cs-CZ"/>
        </w:rPr>
        <w:t xml:space="preserve">, který byl dříve zařazen do segmentu Digital &amp; Webfed. </w:t>
      </w:r>
      <w:r w:rsidR="00516645">
        <w:rPr>
          <w:lang w:val="cs-CZ"/>
        </w:rPr>
        <w:t>J</w:t>
      </w:r>
      <w:r w:rsidR="00504CCE" w:rsidRPr="000D3311">
        <w:rPr>
          <w:lang w:val="cs-CZ"/>
        </w:rPr>
        <w:t>oin</w:t>
      </w:r>
      <w:r w:rsidR="00516645">
        <w:rPr>
          <w:lang w:val="cs-CZ"/>
        </w:rPr>
        <w:t>t</w:t>
      </w:r>
      <w:r w:rsidR="00504CCE" w:rsidRPr="000D3311">
        <w:rPr>
          <w:lang w:val="cs-CZ"/>
        </w:rPr>
        <w:t xml:space="preserve"> venture </w:t>
      </w:r>
      <w:r w:rsidRPr="000D3311">
        <w:rPr>
          <w:lang w:val="cs-CZ"/>
        </w:rPr>
        <w:t xml:space="preserve">Koenig &amp; Bauer </w:t>
      </w:r>
      <w:proofErr w:type="spellStart"/>
      <w:r w:rsidRPr="000D3311">
        <w:rPr>
          <w:lang w:val="cs-CZ"/>
        </w:rPr>
        <w:t>Durst</w:t>
      </w:r>
      <w:proofErr w:type="spellEnd"/>
      <w:r w:rsidRPr="000D3311">
        <w:rPr>
          <w:lang w:val="cs-CZ"/>
        </w:rPr>
        <w:t xml:space="preserve"> zůstává rovněž v </w:t>
      </w:r>
      <w:r w:rsidR="003C50B0">
        <w:rPr>
          <w:lang w:val="cs-CZ"/>
        </w:rPr>
        <w:t>s</w:t>
      </w:r>
      <w:r w:rsidRPr="000D3311">
        <w:rPr>
          <w:lang w:val="cs-CZ"/>
        </w:rPr>
        <w:t>egmentu.</w:t>
      </w:r>
    </w:p>
    <w:p w14:paraId="6A07D6B8" w14:textId="2321F971" w:rsidR="00A91442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Druhý segment </w:t>
      </w:r>
      <w:proofErr w:type="spellStart"/>
      <w:r w:rsidRPr="000D3311">
        <w:rPr>
          <w:lang w:val="cs-CZ"/>
        </w:rPr>
        <w:t>Special</w:t>
      </w:r>
      <w:proofErr w:type="spellEnd"/>
      <w:r w:rsidRPr="000D3311">
        <w:rPr>
          <w:lang w:val="cs-CZ"/>
        </w:rPr>
        <w:t xml:space="preserve"> &amp; New Technologies (S&amp;T) bude </w:t>
      </w:r>
      <w:r w:rsidR="00504CCE" w:rsidRPr="000D3311">
        <w:rPr>
          <w:lang w:val="cs-CZ"/>
        </w:rPr>
        <w:t>nadále</w:t>
      </w:r>
      <w:r w:rsidRPr="000D3311">
        <w:rPr>
          <w:lang w:val="cs-CZ"/>
        </w:rPr>
        <w:t xml:space="preserve"> zahrnovat </w:t>
      </w:r>
      <w:r w:rsidR="00504CCE" w:rsidRPr="000D3311">
        <w:rPr>
          <w:lang w:val="cs-CZ"/>
        </w:rPr>
        <w:t>dosavadní</w:t>
      </w:r>
      <w:r w:rsidRPr="000D3311">
        <w:rPr>
          <w:lang w:val="cs-CZ"/>
        </w:rPr>
        <w:t xml:space="preserve"> oblasti ze segmentu </w:t>
      </w:r>
      <w:proofErr w:type="spellStart"/>
      <w:r w:rsidRPr="000D3311">
        <w:rPr>
          <w:lang w:val="cs-CZ"/>
        </w:rPr>
        <w:t>Special</w:t>
      </w:r>
      <w:proofErr w:type="spellEnd"/>
      <w:r w:rsidRPr="000D3311">
        <w:rPr>
          <w:lang w:val="cs-CZ"/>
        </w:rPr>
        <w:t xml:space="preserve"> a zbývající obchodní jednotky Digital &amp; Webfed. Patří sem </w:t>
      </w:r>
      <w:r w:rsidR="00567D19" w:rsidRPr="000D3311">
        <w:rPr>
          <w:lang w:val="cs-CZ"/>
        </w:rPr>
        <w:t>kotoučový</w:t>
      </w:r>
      <w:r w:rsidRPr="000D3311">
        <w:rPr>
          <w:lang w:val="cs-CZ"/>
        </w:rPr>
        <w:t xml:space="preserve"> digitální</w:t>
      </w:r>
      <w:r w:rsidR="00567D19" w:rsidRPr="000D3311">
        <w:rPr>
          <w:lang w:val="cs-CZ"/>
        </w:rPr>
        <w:t xml:space="preserve"> tisk</w:t>
      </w:r>
      <w:r w:rsidRPr="000D3311">
        <w:rPr>
          <w:lang w:val="cs-CZ"/>
        </w:rPr>
        <w:t xml:space="preserve"> a flexotisk, novinový tisk a nové projekty, jako je spolupráce se společností </w:t>
      </w:r>
      <w:proofErr w:type="spellStart"/>
      <w:r w:rsidRPr="000D3311">
        <w:rPr>
          <w:lang w:val="cs-CZ"/>
        </w:rPr>
        <w:t>PowerCo</w:t>
      </w:r>
      <w:proofErr w:type="spellEnd"/>
      <w:r w:rsidRPr="000D3311">
        <w:rPr>
          <w:lang w:val="cs-CZ"/>
        </w:rPr>
        <w:t xml:space="preserve"> v oblasti suchého lakování pro výrobu bateriových článků. Kromě toho budou do samostatné obchodní jednotky Vision &amp; </w:t>
      </w:r>
      <w:proofErr w:type="spellStart"/>
      <w:r w:rsidRPr="000D3311">
        <w:rPr>
          <w:lang w:val="cs-CZ"/>
        </w:rPr>
        <w:t>Protection</w:t>
      </w:r>
      <w:proofErr w:type="spellEnd"/>
      <w:r w:rsidRPr="000D3311">
        <w:rPr>
          <w:lang w:val="cs-CZ"/>
        </w:rPr>
        <w:t xml:space="preserve"> převedeny nové aplikace z oblasti systémů</w:t>
      </w:r>
      <w:r w:rsidR="00567D19" w:rsidRPr="000D3311">
        <w:rPr>
          <w:lang w:val="cs-CZ"/>
        </w:rPr>
        <w:t xml:space="preserve"> měření</w:t>
      </w:r>
      <w:r w:rsidRPr="000D3311">
        <w:rPr>
          <w:lang w:val="cs-CZ"/>
        </w:rPr>
        <w:t xml:space="preserve"> a </w:t>
      </w:r>
      <w:r w:rsidR="00567D19" w:rsidRPr="000D3311">
        <w:rPr>
          <w:lang w:val="cs-CZ"/>
        </w:rPr>
        <w:t>regulace kvality</w:t>
      </w:r>
      <w:r w:rsidRPr="000D3311">
        <w:rPr>
          <w:lang w:val="cs-CZ"/>
        </w:rPr>
        <w:t xml:space="preserve">. Digitální jednotka, která byla dříve organizována jako funkce napříč divizemi v rámci holdingu, bude </w:t>
      </w:r>
      <w:r w:rsidR="00567D19" w:rsidRPr="000D3311">
        <w:rPr>
          <w:lang w:val="cs-CZ"/>
        </w:rPr>
        <w:t>dále</w:t>
      </w:r>
      <w:r w:rsidRPr="000D3311">
        <w:rPr>
          <w:lang w:val="cs-CZ"/>
        </w:rPr>
        <w:t xml:space="preserve"> řízena jako samostatná obchodní jednotka v segmentu S&amp;T pod názvem </w:t>
      </w:r>
      <w:r w:rsidR="00567D19" w:rsidRPr="000D3311">
        <w:rPr>
          <w:lang w:val="cs-CZ"/>
        </w:rPr>
        <w:t>„</w:t>
      </w:r>
      <w:r w:rsidRPr="000D3311">
        <w:rPr>
          <w:lang w:val="cs-CZ"/>
        </w:rPr>
        <w:t>Kyana</w:t>
      </w:r>
      <w:r w:rsidR="00567D19" w:rsidRPr="000D3311">
        <w:rPr>
          <w:lang w:val="cs-CZ"/>
        </w:rPr>
        <w:t>“</w:t>
      </w:r>
      <w:r w:rsidRPr="000D3311">
        <w:rPr>
          <w:lang w:val="cs-CZ"/>
        </w:rPr>
        <w:t xml:space="preserve"> a sdružuje digitální řešení z </w:t>
      </w:r>
      <w:r w:rsidR="00567D19" w:rsidRPr="000D3311">
        <w:rPr>
          <w:lang w:val="cs-CZ"/>
        </w:rPr>
        <w:t>dosavadních</w:t>
      </w:r>
      <w:r w:rsidRPr="000D3311">
        <w:rPr>
          <w:lang w:val="cs-CZ"/>
        </w:rPr>
        <w:t xml:space="preserve"> segmentů Digital &amp; Webfed a </w:t>
      </w:r>
      <w:proofErr w:type="spellStart"/>
      <w:r w:rsidRPr="000D3311">
        <w:rPr>
          <w:lang w:val="cs-CZ"/>
        </w:rPr>
        <w:t>Special</w:t>
      </w:r>
      <w:proofErr w:type="spellEnd"/>
      <w:r w:rsidRPr="000D3311">
        <w:rPr>
          <w:lang w:val="cs-CZ"/>
        </w:rPr>
        <w:t>.</w:t>
      </w:r>
    </w:p>
    <w:p w14:paraId="49C54D60" w14:textId="77777777" w:rsidR="00A91442" w:rsidRPr="000D3311" w:rsidRDefault="00120AA8">
      <w:pPr>
        <w:spacing w:after="0"/>
        <w:rPr>
          <w:lang w:val="cs-CZ"/>
        </w:rPr>
      </w:pPr>
      <w:r w:rsidRPr="000D3311">
        <w:rPr>
          <w:b/>
          <w:color w:val="002355"/>
          <w:lang w:val="cs-CZ"/>
        </w:rPr>
        <w:t>Generační obměna v představenstvu společnosti Koenig &amp; Bauer dokončena</w:t>
      </w:r>
    </w:p>
    <w:p w14:paraId="3136315F" w14:textId="4E3C8CCD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Reorganizací struktury segmentů společnost Koenig &amp; Bauer </w:t>
      </w:r>
      <w:r w:rsidR="00BE7F05" w:rsidRPr="000D3311">
        <w:rPr>
          <w:lang w:val="cs-CZ"/>
        </w:rPr>
        <w:t xml:space="preserve">zefektivňuje </w:t>
      </w:r>
      <w:r w:rsidRPr="000D3311">
        <w:rPr>
          <w:lang w:val="cs-CZ"/>
        </w:rPr>
        <w:t xml:space="preserve">své řídicí struktury. Díky silnějšímu zakotvení provozních úkolů v </w:t>
      </w:r>
      <w:r w:rsidR="003E0CEC" w:rsidRPr="000D3311">
        <w:rPr>
          <w:lang w:val="cs-CZ"/>
        </w:rPr>
        <w:t>obou</w:t>
      </w:r>
      <w:r w:rsidRPr="000D3311">
        <w:rPr>
          <w:lang w:val="cs-CZ"/>
        </w:rPr>
        <w:t xml:space="preserve"> nových segmentech byla zrušena dosavadní funkce centrálního </w:t>
      </w:r>
      <w:r w:rsidR="003E0CEC" w:rsidRPr="000D3311">
        <w:rPr>
          <w:lang w:val="cs-CZ"/>
        </w:rPr>
        <w:t>COO skupiny</w:t>
      </w:r>
      <w:r w:rsidRPr="000D3311">
        <w:rPr>
          <w:lang w:val="cs-CZ"/>
        </w:rPr>
        <w:t>. Vývoj jednotné tiskové platformy a modularizace</w:t>
      </w:r>
      <w:r w:rsidR="00BE7F05">
        <w:rPr>
          <w:lang w:val="cs-CZ"/>
        </w:rPr>
        <w:t>,</w:t>
      </w:r>
      <w:r w:rsidRPr="000D3311">
        <w:rPr>
          <w:lang w:val="cs-CZ"/>
        </w:rPr>
        <w:t xml:space="preserve"> řízený Michaelem </w:t>
      </w:r>
      <w:proofErr w:type="spellStart"/>
      <w:r w:rsidRPr="000D3311">
        <w:rPr>
          <w:lang w:val="cs-CZ"/>
        </w:rPr>
        <w:t>Ulverichem</w:t>
      </w:r>
      <w:proofErr w:type="spellEnd"/>
      <w:r w:rsidR="00BE7F05">
        <w:rPr>
          <w:lang w:val="cs-CZ"/>
        </w:rPr>
        <w:t>,</w:t>
      </w:r>
      <w:r w:rsidRPr="000D3311">
        <w:rPr>
          <w:lang w:val="cs-CZ"/>
        </w:rPr>
        <w:t xml:space="preserve"> bude </w:t>
      </w:r>
      <w:r w:rsidR="003E0CEC" w:rsidRPr="000D3311">
        <w:rPr>
          <w:lang w:val="cs-CZ"/>
        </w:rPr>
        <w:t xml:space="preserve">dále pokračovat v rámci </w:t>
      </w:r>
      <w:r w:rsidRPr="000D3311">
        <w:rPr>
          <w:lang w:val="cs-CZ"/>
        </w:rPr>
        <w:t>segment</w:t>
      </w:r>
      <w:r w:rsidR="003E0CEC" w:rsidRPr="000D3311">
        <w:rPr>
          <w:lang w:val="cs-CZ"/>
        </w:rPr>
        <w:t>ů</w:t>
      </w:r>
      <w:r w:rsidRPr="000D3311">
        <w:rPr>
          <w:lang w:val="cs-CZ"/>
        </w:rPr>
        <w:t>.</w:t>
      </w:r>
    </w:p>
    <w:p w14:paraId="0710C6A8" w14:textId="785CE78E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Christian </w:t>
      </w:r>
      <w:proofErr w:type="spellStart"/>
      <w:r w:rsidRPr="000D3311">
        <w:rPr>
          <w:lang w:val="cs-CZ"/>
        </w:rPr>
        <w:t>Steinmaßl</w:t>
      </w:r>
      <w:proofErr w:type="spellEnd"/>
      <w:r w:rsidRPr="000D3311">
        <w:rPr>
          <w:lang w:val="cs-CZ"/>
        </w:rPr>
        <w:t xml:space="preserve"> se stal </w:t>
      </w:r>
      <w:r w:rsidR="003E0CEC" w:rsidRPr="000D3311">
        <w:rPr>
          <w:lang w:val="cs-CZ"/>
        </w:rPr>
        <w:t xml:space="preserve">od 1. prosince 2024 </w:t>
      </w:r>
      <w:r w:rsidRPr="000D3311">
        <w:rPr>
          <w:lang w:val="cs-CZ"/>
        </w:rPr>
        <w:t xml:space="preserve">členem </w:t>
      </w:r>
      <w:r w:rsidR="003E0CEC" w:rsidRPr="000D3311">
        <w:rPr>
          <w:lang w:val="cs-CZ"/>
        </w:rPr>
        <w:t>vedení koncernu</w:t>
      </w:r>
      <w:r w:rsidRPr="000D3311">
        <w:rPr>
          <w:lang w:val="cs-CZ"/>
        </w:rPr>
        <w:t xml:space="preserve">. Převzal vedoucí úlohu v novém segmentu </w:t>
      </w:r>
      <w:r w:rsidR="003E0CEC" w:rsidRPr="000D3311">
        <w:rPr>
          <w:lang w:val="cs-CZ"/>
        </w:rPr>
        <w:t xml:space="preserve">Segment </w:t>
      </w:r>
      <w:proofErr w:type="spellStart"/>
      <w:r w:rsidR="003E0CEC" w:rsidRPr="000D3311">
        <w:rPr>
          <w:lang w:val="cs-CZ"/>
        </w:rPr>
        <w:t>Special</w:t>
      </w:r>
      <w:proofErr w:type="spellEnd"/>
      <w:r w:rsidR="003E0CEC" w:rsidRPr="000D3311">
        <w:rPr>
          <w:lang w:val="cs-CZ"/>
        </w:rPr>
        <w:t xml:space="preserve"> &amp; New Technologies </w:t>
      </w:r>
      <w:r w:rsidRPr="000D3311">
        <w:rPr>
          <w:lang w:val="cs-CZ"/>
        </w:rPr>
        <w:t xml:space="preserve">(S&amp;T) a je zodpovědný za výrobu, obchodní jednotky Vision &amp; </w:t>
      </w:r>
      <w:proofErr w:type="spellStart"/>
      <w:r w:rsidRPr="000D3311">
        <w:rPr>
          <w:lang w:val="cs-CZ"/>
        </w:rPr>
        <w:t>Protection</w:t>
      </w:r>
      <w:proofErr w:type="spellEnd"/>
      <w:r w:rsidRPr="000D3311">
        <w:rPr>
          <w:lang w:val="cs-CZ"/>
        </w:rPr>
        <w:t xml:space="preserve"> a Kyana (dříve Digital Unit) a nákup skupiny.</w:t>
      </w:r>
    </w:p>
    <w:p w14:paraId="40BE146A" w14:textId="12FEB436" w:rsidR="00A91442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V červnu 2024 došlo k restrukturalizaci vedení </w:t>
      </w:r>
      <w:r w:rsidR="003E0CEC" w:rsidRPr="000D3311">
        <w:rPr>
          <w:lang w:val="cs-CZ"/>
        </w:rPr>
        <w:t xml:space="preserve">jednotky </w:t>
      </w:r>
      <w:r w:rsidRPr="000D3311">
        <w:rPr>
          <w:lang w:val="cs-CZ"/>
        </w:rPr>
        <w:t xml:space="preserve">Digital &amp; Webfed: Philipp Zimmermann převzal vedení Digital &amp; Webfed AG &amp; Co KG od Christopha Müllera, který se od té doby zaměřuje na rozšiřování technologií a partnerství v oblasti digitálního tisku. V rámci strategické reorganizace a plánované generační výměny odstoupil Christoph Müller k 31. březnu 2025 z představenstva a bude </w:t>
      </w:r>
      <w:r w:rsidR="003E0CEC" w:rsidRPr="000D3311">
        <w:rPr>
          <w:lang w:val="cs-CZ"/>
        </w:rPr>
        <w:t xml:space="preserve">nadále </w:t>
      </w:r>
      <w:r w:rsidRPr="000D3311">
        <w:rPr>
          <w:lang w:val="cs-CZ"/>
        </w:rPr>
        <w:t xml:space="preserve">působit jako </w:t>
      </w:r>
      <w:proofErr w:type="spellStart"/>
      <w:r w:rsidR="003E0CEC" w:rsidRPr="000D3311">
        <w:rPr>
          <w:lang w:val="cs-CZ"/>
        </w:rPr>
        <w:t>Executive</w:t>
      </w:r>
      <w:proofErr w:type="spellEnd"/>
      <w:r w:rsidR="003E0CEC" w:rsidRPr="000D3311">
        <w:rPr>
          <w:lang w:val="cs-CZ"/>
        </w:rPr>
        <w:t xml:space="preserve"> Advisor </w:t>
      </w:r>
      <w:r w:rsidRPr="000D3311">
        <w:rPr>
          <w:lang w:val="cs-CZ"/>
        </w:rPr>
        <w:t xml:space="preserve">společnosti Koenig &amp; Bauer. Od tohoto data převezme </w:t>
      </w:r>
      <w:r w:rsidR="002825D7" w:rsidRPr="000D3311">
        <w:rPr>
          <w:lang w:val="cs-CZ"/>
        </w:rPr>
        <w:t xml:space="preserve">Christian </w:t>
      </w:r>
      <w:proofErr w:type="spellStart"/>
      <w:r w:rsidRPr="000D3311">
        <w:rPr>
          <w:lang w:val="cs-CZ"/>
        </w:rPr>
        <w:t>Steinmaßl</w:t>
      </w:r>
      <w:proofErr w:type="spellEnd"/>
      <w:r w:rsidRPr="000D3311">
        <w:rPr>
          <w:lang w:val="cs-CZ"/>
        </w:rPr>
        <w:t xml:space="preserve"> také odpovědnost za </w:t>
      </w:r>
      <w:r w:rsidR="003E0CEC" w:rsidRPr="000D3311">
        <w:rPr>
          <w:lang w:val="cs-CZ"/>
        </w:rPr>
        <w:t>jednotku</w:t>
      </w:r>
      <w:r w:rsidRPr="000D3311">
        <w:rPr>
          <w:lang w:val="cs-CZ"/>
        </w:rPr>
        <w:t xml:space="preserve"> Digital &amp; Webfed v rámci segmentu S&amp;T.</w:t>
      </w:r>
    </w:p>
    <w:p w14:paraId="405AE693" w14:textId="77777777" w:rsidR="00BE7F05" w:rsidRPr="00BE7F05" w:rsidRDefault="00BE7F05" w:rsidP="00BE7F05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BE7F05">
        <w:rPr>
          <w:lang w:val="cs-CZ"/>
        </w:rPr>
        <w:t xml:space="preserve">Navíc Ralf </w:t>
      </w:r>
      <w:proofErr w:type="spellStart"/>
      <w:r w:rsidRPr="00BE7F05">
        <w:rPr>
          <w:lang w:val="cs-CZ"/>
        </w:rPr>
        <w:t>Sammeck</w:t>
      </w:r>
      <w:proofErr w:type="spellEnd"/>
      <w:r w:rsidRPr="00BE7F05">
        <w:rPr>
          <w:lang w:val="cs-CZ"/>
        </w:rPr>
        <w:t xml:space="preserve">, CEO společnosti Koenig &amp; Bauer </w:t>
      </w:r>
      <w:proofErr w:type="spellStart"/>
      <w:r w:rsidRPr="00BE7F05">
        <w:rPr>
          <w:lang w:val="cs-CZ"/>
        </w:rPr>
        <w:t>Sheetfed</w:t>
      </w:r>
      <w:proofErr w:type="spellEnd"/>
      <w:r w:rsidRPr="00BE7F05">
        <w:rPr>
          <w:lang w:val="cs-CZ"/>
        </w:rPr>
        <w:t xml:space="preserve"> a člen představenstva společnosti Koenig &amp; Bauer AG, odchází k 30. červnu 2025 po 25 letech do důchodu. Plán nástupnictví byl již dokončen: Markus </w:t>
      </w:r>
      <w:proofErr w:type="spellStart"/>
      <w:r w:rsidRPr="00BE7F05">
        <w:rPr>
          <w:lang w:val="cs-CZ"/>
        </w:rPr>
        <w:t>Weiß</w:t>
      </w:r>
      <w:proofErr w:type="spellEnd"/>
      <w:r w:rsidRPr="00BE7F05">
        <w:rPr>
          <w:lang w:val="cs-CZ"/>
        </w:rPr>
        <w:t xml:space="preserve"> převzal 1. února 2025 vedení nového segmentu </w:t>
      </w:r>
      <w:proofErr w:type="spellStart"/>
      <w:r w:rsidRPr="00BE7F05">
        <w:rPr>
          <w:lang w:val="cs-CZ"/>
        </w:rPr>
        <w:t>Paper</w:t>
      </w:r>
      <w:proofErr w:type="spellEnd"/>
      <w:r w:rsidRPr="00BE7F05">
        <w:rPr>
          <w:lang w:val="cs-CZ"/>
        </w:rPr>
        <w:t xml:space="preserve"> &amp; </w:t>
      </w:r>
      <w:proofErr w:type="spellStart"/>
      <w:r w:rsidRPr="00BE7F05">
        <w:rPr>
          <w:lang w:val="cs-CZ"/>
        </w:rPr>
        <w:t>Packaging</w:t>
      </w:r>
      <w:proofErr w:type="spellEnd"/>
      <w:r w:rsidRPr="00BE7F05">
        <w:rPr>
          <w:lang w:val="cs-CZ"/>
        </w:rPr>
        <w:t xml:space="preserve"> </w:t>
      </w:r>
      <w:proofErr w:type="spellStart"/>
      <w:r w:rsidRPr="00BE7F05">
        <w:rPr>
          <w:lang w:val="cs-CZ"/>
        </w:rPr>
        <w:t>Sheetfed</w:t>
      </w:r>
      <w:proofErr w:type="spellEnd"/>
      <w:r w:rsidRPr="00BE7F05">
        <w:rPr>
          <w:lang w:val="cs-CZ"/>
        </w:rPr>
        <w:t xml:space="preserve"> Systems (P&amp;P) jako jednatel a CEO společnosti Koenig &amp; Bauer </w:t>
      </w:r>
      <w:proofErr w:type="spellStart"/>
      <w:r w:rsidRPr="00BE7F05">
        <w:rPr>
          <w:lang w:val="cs-CZ"/>
        </w:rPr>
        <w:t>Sheetfed</w:t>
      </w:r>
      <w:proofErr w:type="spellEnd"/>
      <w:r w:rsidRPr="00BE7F05">
        <w:rPr>
          <w:lang w:val="cs-CZ"/>
        </w:rPr>
        <w:t xml:space="preserve"> AG &amp; Co. KG a stane se jeho nástupcem jako člen vedení skupiny pod představenstvem.</w:t>
      </w:r>
    </w:p>
    <w:p w14:paraId="7A4C5E3B" w14:textId="1C13B82D" w:rsidR="00BE7F05" w:rsidRPr="00BE7F05" w:rsidRDefault="00BE7F05" w:rsidP="00BE7F05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BE7F05">
        <w:rPr>
          <w:lang w:val="cs-CZ"/>
        </w:rPr>
        <w:lastRenderedPageBreak/>
        <w:t xml:space="preserve">Dne 20. března 2025 dozorčí rada rozhodla, že Dr. Stephen </w:t>
      </w:r>
      <w:proofErr w:type="spellStart"/>
      <w:r w:rsidRPr="00BE7F05">
        <w:rPr>
          <w:lang w:val="cs-CZ"/>
        </w:rPr>
        <w:t>Kimmich</w:t>
      </w:r>
      <w:proofErr w:type="spellEnd"/>
      <w:r w:rsidRPr="00BE7F05">
        <w:rPr>
          <w:lang w:val="cs-CZ"/>
        </w:rPr>
        <w:t xml:space="preserve">, finanční ředitel a místopředseda představenstva, nahradí na valné hromadě dne 4. června 2025 dosavadního předsedu představenstva Dr. Andrease </w:t>
      </w:r>
      <w:proofErr w:type="spellStart"/>
      <w:r w:rsidRPr="00BE7F05">
        <w:rPr>
          <w:lang w:val="cs-CZ"/>
        </w:rPr>
        <w:t>Pleßkeho</w:t>
      </w:r>
      <w:proofErr w:type="spellEnd"/>
      <w:r w:rsidRPr="00BE7F05">
        <w:rPr>
          <w:lang w:val="cs-CZ"/>
        </w:rPr>
        <w:t xml:space="preserve">. Ten má odejít do důchodu 31. prosince 2025 a do té doby bude plnit zvláštní úkoly v rámci koncernu jako člen představenstva. Dr. Stephen </w:t>
      </w:r>
      <w:proofErr w:type="spellStart"/>
      <w:r w:rsidRPr="00BE7F05">
        <w:rPr>
          <w:lang w:val="cs-CZ"/>
        </w:rPr>
        <w:t>Kimmich</w:t>
      </w:r>
      <w:proofErr w:type="spellEnd"/>
      <w:r w:rsidRPr="00BE7F05">
        <w:rPr>
          <w:lang w:val="cs-CZ"/>
        </w:rPr>
        <w:t xml:space="preserve"> je jmenován na dobu pěti let. Kromě toho dozorčí rada jmenovala Dr. Alexandera Bluma novým CFO na tři roky s účinností od 1. července 2025. Ten převezme </w:t>
      </w:r>
      <w:proofErr w:type="spellStart"/>
      <w:r>
        <w:rPr>
          <w:lang w:val="cs-CZ"/>
        </w:rPr>
        <w:t>futo</w:t>
      </w:r>
      <w:proofErr w:type="spellEnd"/>
      <w:r>
        <w:rPr>
          <w:lang w:val="cs-CZ"/>
        </w:rPr>
        <w:t xml:space="preserve"> funkci od </w:t>
      </w:r>
      <w:r w:rsidRPr="00BE7F05">
        <w:rPr>
          <w:lang w:val="cs-CZ"/>
        </w:rPr>
        <w:t xml:space="preserve">Dr. Stephena </w:t>
      </w:r>
      <w:proofErr w:type="spellStart"/>
      <w:r w:rsidRPr="00BE7F05">
        <w:rPr>
          <w:lang w:val="cs-CZ"/>
        </w:rPr>
        <w:t>Kimmicha</w:t>
      </w:r>
      <w:proofErr w:type="spellEnd"/>
      <w:r w:rsidRPr="00BE7F05">
        <w:rPr>
          <w:lang w:val="cs-CZ"/>
        </w:rPr>
        <w:t>. Dr. Alexander Blum nastoupí do společnosti Koenig &amp; Bauer 1. května 2025, aby byl zajištěn řádný přechod budoucích CEO a CFO funkcí.</w:t>
      </w:r>
    </w:p>
    <w:p w14:paraId="5F226E28" w14:textId="18A6574A" w:rsidR="00A91442" w:rsidRPr="000D3311" w:rsidRDefault="00120AA8">
      <w:pPr>
        <w:pStyle w:val="Nadpis3"/>
        <w:rPr>
          <w:lang w:val="cs-CZ"/>
        </w:rPr>
      </w:pPr>
      <w:bookmarkStart w:id="2" w:name="_heading=h.1fob9te" w:colFirst="0" w:colLast="0"/>
      <w:bookmarkEnd w:id="2"/>
      <w:r w:rsidRPr="000D3311">
        <w:rPr>
          <w:lang w:val="cs-CZ"/>
        </w:rPr>
        <w:t xml:space="preserve">Současné nejistoty v </w:t>
      </w:r>
      <w:r w:rsidR="00BE2FF3" w:rsidRPr="000D3311">
        <w:rPr>
          <w:lang w:val="cs-CZ"/>
        </w:rPr>
        <w:t>rámci obchodu a politiky</w:t>
      </w:r>
    </w:p>
    <w:p w14:paraId="4EBD758E" w14:textId="063FE7AB" w:rsidR="00BE7F05" w:rsidRPr="00BE7F05" w:rsidRDefault="00BE7F05">
      <w:pPr>
        <w:pStyle w:val="Nadpis3"/>
        <w:rPr>
          <w:b w:val="0"/>
          <w:color w:val="000000"/>
          <w:lang w:val="cs-CZ"/>
        </w:rPr>
      </w:pPr>
      <w:r w:rsidRPr="00BE7F05">
        <w:rPr>
          <w:b w:val="0"/>
          <w:color w:val="000000"/>
          <w:lang w:val="cs-CZ"/>
        </w:rPr>
        <w:t>Diskutované zavedení dovozních cel na vybrané výrobky v USA by ovlivnilo nejen společnost Koenig &amp; Bauer, ale i její hlavní konkurenty, z nichž většina sídlí v Evropě. Vyšší cla by mohl</w:t>
      </w:r>
      <w:r>
        <w:rPr>
          <w:b w:val="0"/>
          <w:color w:val="000000"/>
          <w:lang w:val="cs-CZ"/>
        </w:rPr>
        <w:t>a</w:t>
      </w:r>
      <w:r w:rsidRPr="00BE7F05">
        <w:rPr>
          <w:b w:val="0"/>
          <w:color w:val="000000"/>
          <w:lang w:val="cs-CZ"/>
        </w:rPr>
        <w:t xml:space="preserve"> vést k poklesu poptávky na americkém trhu, což by představovalo problém pro celé odvětví. Míru, do jaké by tento pokles poptávky mohl být kompenzován, nelze v současné době jednoznačně určit. Společnost Koenig &amp; Bauer dosáhla v</w:t>
      </w:r>
      <w:r>
        <w:rPr>
          <w:b w:val="0"/>
          <w:color w:val="000000"/>
          <w:lang w:val="cs-CZ"/>
        </w:rPr>
        <w:t xml:space="preserve"> hospodářském </w:t>
      </w:r>
      <w:r w:rsidRPr="00BE7F05">
        <w:rPr>
          <w:b w:val="0"/>
          <w:color w:val="000000"/>
          <w:lang w:val="cs-CZ"/>
        </w:rPr>
        <w:t>roce 2024 přibližně 29 % svých tržeb v Severní Americe (v předchozím roce to bylo 23 %) a nadále považuje tento trh za strategicky důležitý. Současné odhady naznačují, že tento dopad bude pravděpodobně zvládnutelný. Díky širokému působení na různých trzích a neustálému zvyšování efektivity je společnost Koenig &amp; Bauer přesvědčena, že je dobře připravena pružně reagovat na případná tržní rizika a posilovat svou konkurenceschopnost. Společnost uplatňuje strategický a flexibilní přístup, aby mohla rychle reagovat na měnící se ekonomické podmínky a dlouhodobě si zajistit své postavení na trhu</w:t>
      </w:r>
      <w:r>
        <w:rPr>
          <w:b w:val="0"/>
          <w:color w:val="000000"/>
          <w:lang w:val="cs-CZ"/>
        </w:rPr>
        <w:t>.</w:t>
      </w:r>
    </w:p>
    <w:p w14:paraId="05BBB391" w14:textId="77777777" w:rsidR="00BE7F05" w:rsidRPr="00BE7F05" w:rsidRDefault="00BE7F05">
      <w:pPr>
        <w:pStyle w:val="Nadpis3"/>
        <w:rPr>
          <w:b w:val="0"/>
          <w:color w:val="000000"/>
          <w:lang w:val="cs-CZ"/>
        </w:rPr>
      </w:pPr>
    </w:p>
    <w:p w14:paraId="1CCBE376" w14:textId="77777777" w:rsidR="00A91442" w:rsidRPr="000D3311" w:rsidRDefault="00120AA8">
      <w:pPr>
        <w:pStyle w:val="Nadpis3"/>
        <w:rPr>
          <w:rFonts w:ascii="Verdana" w:eastAsia="Verdana" w:hAnsi="Verdana" w:cs="Verdana"/>
          <w:b w:val="0"/>
          <w:sz w:val="34"/>
          <w:szCs w:val="34"/>
          <w:lang w:val="cs-CZ"/>
        </w:rPr>
      </w:pPr>
      <w:bookmarkStart w:id="3" w:name="_heading=h.nzex30uytjbc" w:colFirst="0" w:colLast="0"/>
      <w:bookmarkEnd w:id="3"/>
      <w:r w:rsidRPr="000D3311">
        <w:rPr>
          <w:lang w:val="cs-CZ"/>
        </w:rPr>
        <w:t>Výhled na rok 2025: Vyšší ziskovost při mírném zvýšení růstu tržeb.</w:t>
      </w:r>
    </w:p>
    <w:p w14:paraId="2EF2EA9F" w14:textId="77777777" w:rsidR="00BE7F05" w:rsidRPr="00BE7F05" w:rsidRDefault="00BE7F05" w:rsidP="00BE7F05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BE7F05">
        <w:rPr>
          <w:lang w:val="cs-CZ"/>
        </w:rPr>
        <w:t>Navzdory obtížnému a nejistému globálnímu ekonomickému a geopolitickému vývoji je společnost Koenig &amp; Bauer přesvědčena, že je pro hospodářský rok 2025 dobře připravena. Díky historicky vysokému počtu nevyřízených zakázek a dalším úsporám z programu „</w:t>
      </w:r>
      <w:proofErr w:type="spellStart"/>
      <w:r w:rsidRPr="00BE7F05">
        <w:rPr>
          <w:lang w:val="cs-CZ"/>
        </w:rPr>
        <w:t>Spotlight</w:t>
      </w:r>
      <w:proofErr w:type="spellEnd"/>
      <w:r w:rsidRPr="00BE7F05">
        <w:rPr>
          <w:lang w:val="cs-CZ"/>
        </w:rPr>
        <w:t>“ očekává představenstvo mírný růst tržeb na 1,3 miliardy eur a zvýšení provozního zisku EBIT v rozmezí 35 až 50 milionů eur. Dosažení tohoto cíle bude do značné míry záviset na skutečném globálním ekonomickém a geopolitickém vývoji v nadcházejících měsících.</w:t>
      </w:r>
    </w:p>
    <w:p w14:paraId="381FA6AF" w14:textId="77777777" w:rsidR="00BE7F05" w:rsidRPr="00BE7F05" w:rsidRDefault="00BE7F05" w:rsidP="00BE7F05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BE7F05">
        <w:rPr>
          <w:lang w:val="cs-CZ"/>
        </w:rPr>
        <w:t>„Jsme optimističtí ohledně roku 2025. Základy tohoto výhledu jsme položili důslednou realizací našeho programu „</w:t>
      </w:r>
      <w:proofErr w:type="spellStart"/>
      <w:r w:rsidRPr="00BE7F05">
        <w:rPr>
          <w:lang w:val="cs-CZ"/>
        </w:rPr>
        <w:t>Spotlight</w:t>
      </w:r>
      <w:proofErr w:type="spellEnd"/>
      <w:r w:rsidRPr="00BE7F05">
        <w:rPr>
          <w:lang w:val="cs-CZ"/>
        </w:rPr>
        <w:t>“, výrazným zlepšením volného peněžního toku a čistého pracovního kapitálu a dobrým stavem nevyřízených objednávek. Kromě zlepšení provozního zisku EBIT očekáváme pro rok 2025 opět pozitivní vývoj peněžních toků za celý hospodářský rok. Většina zvláštních položek programu „</w:t>
      </w:r>
      <w:proofErr w:type="spellStart"/>
      <w:r w:rsidRPr="00BE7F05">
        <w:rPr>
          <w:lang w:val="cs-CZ"/>
        </w:rPr>
        <w:t>Spotlight</w:t>
      </w:r>
      <w:proofErr w:type="spellEnd"/>
      <w:r w:rsidRPr="00BE7F05">
        <w:rPr>
          <w:lang w:val="cs-CZ"/>
        </w:rPr>
        <w:t xml:space="preserve">“ již byla vykázána buď jako nepeněžní položky, nebo jako peněžní položky v hospodářském roce 2024. Pozorně sledujeme globální ekonomický a geopolitický vývoj, abychom na něj mohli i nadále pružně reagovat, tak jako v uplynulých 208 letech historie společnosti,“ říká Dr. Stephen </w:t>
      </w:r>
      <w:proofErr w:type="spellStart"/>
      <w:r w:rsidRPr="00BE7F05">
        <w:rPr>
          <w:lang w:val="cs-CZ"/>
        </w:rPr>
        <w:t>Kimmich</w:t>
      </w:r>
      <w:proofErr w:type="spellEnd"/>
      <w:r w:rsidRPr="00BE7F05">
        <w:rPr>
          <w:lang w:val="cs-CZ"/>
        </w:rPr>
        <w:t>, CFO a místopředseda představenstva.</w:t>
      </w:r>
    </w:p>
    <w:p w14:paraId="555B2413" w14:textId="77777777" w:rsidR="00A91442" w:rsidRPr="000D3311" w:rsidRDefault="00120AA8">
      <w:pPr>
        <w:pStyle w:val="Nadpis3"/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bookmarkStart w:id="4" w:name="_heading=h.byzmg54b8uvx" w:colFirst="0" w:colLast="0"/>
      <w:bookmarkEnd w:id="4"/>
      <w:r w:rsidRPr="000D3311">
        <w:rPr>
          <w:lang w:val="cs-CZ"/>
        </w:rPr>
        <w:t>Dosažení cíle v roce 2026 do značné míry závisí na globálním hospodářském a geopolitickém vývoji.</w:t>
      </w:r>
    </w:p>
    <w:p w14:paraId="2483D820" w14:textId="0467FBB0" w:rsidR="00A91442" w:rsidRPr="000D3311" w:rsidRDefault="00120AA8">
      <w:pPr>
        <w:rPr>
          <w:lang w:val="cs-CZ"/>
        </w:rPr>
      </w:pPr>
      <w:r w:rsidRPr="000D3311">
        <w:rPr>
          <w:lang w:val="cs-CZ"/>
        </w:rPr>
        <w:t xml:space="preserve">Společnost Koenig &amp; Bauer </w:t>
      </w:r>
      <w:r w:rsidR="00EF3B5E">
        <w:rPr>
          <w:lang w:val="cs-CZ"/>
        </w:rPr>
        <w:t>stále předpokládá</w:t>
      </w:r>
      <w:r w:rsidRPr="000D3311">
        <w:rPr>
          <w:lang w:val="cs-CZ"/>
        </w:rPr>
        <w:t xml:space="preserve">, že v roce 2026 dosáhne konsolidovaných tržeb ve výši přibližně 1,5 miliardy eur s provozní marží EBIT ve výši přibližně 6 %. Vzhledem k nejistému globálnímu ekonomickému a geopolitickému vývoji a souvisejícím nejistotám v plánování se </w:t>
      </w:r>
      <w:r w:rsidR="002F175E">
        <w:rPr>
          <w:lang w:val="cs-CZ"/>
        </w:rPr>
        <w:t xml:space="preserve">aktuálně odhadují </w:t>
      </w:r>
      <w:r w:rsidRPr="000D3311">
        <w:rPr>
          <w:lang w:val="cs-CZ"/>
        </w:rPr>
        <w:t xml:space="preserve">tržby skupiny mezi 1,4 a 1,5 miliardy eur s </w:t>
      </w:r>
      <w:r w:rsidR="0004610B" w:rsidRPr="000D3311">
        <w:rPr>
          <w:lang w:val="cs-CZ"/>
        </w:rPr>
        <w:t xml:space="preserve">provozní </w:t>
      </w:r>
      <w:r w:rsidRPr="000D3311">
        <w:rPr>
          <w:lang w:val="cs-CZ"/>
        </w:rPr>
        <w:t>marží EBIT mezi 5 a 6 %.</w:t>
      </w:r>
    </w:p>
    <w:p w14:paraId="3897D4B0" w14:textId="5CE88097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lang w:val="cs-CZ"/>
        </w:rPr>
      </w:pPr>
      <w:hyperlink r:id="rId8">
        <w:r w:rsidRPr="000D3311">
          <w:rPr>
            <w:color w:val="FF0000"/>
            <w:lang w:val="cs-CZ"/>
          </w:rPr>
          <w:t xml:space="preserve">Přehled </w:t>
        </w:r>
        <w:r w:rsidR="0004610B" w:rsidRPr="000D3311">
          <w:rPr>
            <w:color w:val="FF0000"/>
            <w:lang w:val="cs-CZ"/>
          </w:rPr>
          <w:t>výsledků</w:t>
        </w:r>
      </w:hyperlink>
    </w:p>
    <w:p w14:paraId="33C73C6E" w14:textId="77777777" w:rsidR="00A91442" w:rsidRDefault="00120AA8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 w:rsidRPr="000D3311">
        <w:rPr>
          <w:lang w:val="cs-CZ"/>
        </w:rPr>
        <w:t xml:space="preserve">Výroční zpráva 2024 je k dispozici ke stažení ve formátu PDF </w:t>
      </w:r>
      <w:hyperlink r:id="rId9" w:anchor="c88109">
        <w:r w:rsidRPr="000D3311">
          <w:rPr>
            <w:color w:val="FF0000"/>
            <w:lang w:val="cs-CZ"/>
          </w:rPr>
          <w:t>[zde]</w:t>
        </w:r>
      </w:hyperlink>
      <w:r w:rsidRPr="000D3311">
        <w:rPr>
          <w:lang w:val="cs-CZ"/>
        </w:rPr>
        <w:t>.</w:t>
      </w:r>
    </w:p>
    <w:p w14:paraId="2E315FF7" w14:textId="77777777" w:rsidR="00051FD0" w:rsidRPr="00051FD0" w:rsidRDefault="00051FD0" w:rsidP="00051FD0">
      <w:pPr>
        <w:pBdr>
          <w:top w:val="nil"/>
          <w:left w:val="nil"/>
          <w:bottom w:val="nil"/>
          <w:right w:val="nil"/>
          <w:between w:val="nil"/>
        </w:pBdr>
        <w:rPr>
          <w:lang w:val="cs-CZ"/>
        </w:rPr>
      </w:pPr>
      <w:r>
        <w:rPr>
          <w:lang w:val="cs-CZ"/>
        </w:rPr>
        <w:lastRenderedPageBreak/>
        <w:t xml:space="preserve">Foto 1: </w:t>
      </w:r>
      <w:r w:rsidRPr="00051FD0">
        <w:rPr>
          <w:lang w:val="cs-CZ"/>
        </w:rPr>
        <w:t>Titulní obrázek pro shrnutí výroční zprávy v tomto čísle byl vytvořen – stejně jako v loňském roce – pomocí špičkové technologie umělé inteligence a zdůrazňuje transformaci společnosti Koenig &amp; Bauer z tradičního výrobce tiskových strojů na agilní technologickou společnost.</w:t>
      </w:r>
    </w:p>
    <w:p w14:paraId="4DD4C566" w14:textId="373B4E4A" w:rsidR="00051FD0" w:rsidRPr="000D3311" w:rsidRDefault="00051FD0" w:rsidP="00051FD0">
      <w:pPr>
        <w:pBdr>
          <w:top w:val="nil"/>
          <w:left w:val="nil"/>
          <w:bottom w:val="nil"/>
          <w:right w:val="nil"/>
          <w:between w:val="nil"/>
        </w:pBdr>
        <w:rPr>
          <w:color w:val="0A0F0A"/>
          <w:sz w:val="24"/>
          <w:szCs w:val="24"/>
          <w:lang w:val="cs-CZ"/>
        </w:rPr>
      </w:pPr>
      <w:r w:rsidRPr="00051FD0">
        <w:rPr>
          <w:lang w:val="cs-CZ"/>
        </w:rPr>
        <w:t>Zatímco v loňském roce se pozornost soustředila na ‚Obal budoucnosti‘, toto číslo umisťuje do svého středu futuristickou Rubikovu kostku, která při bližším zkoumání odhaluje chytrý zvrat: stačí malé otočení a slovo „Změna“ se změní na „Náhoda“ – symbolická připomínka, že transformace a příležitost jsou neoddělitelně spojeny. Ale kostka se nezastaví jen u jedné náhody – čím více se otáčí, tím více nových šancí a změn vychází na světlo. A přesně tak umělá inteligence otevírá stále více nových možností a nových perspektiv. Tento vizuální efekt je symbolem filozofie Koenig &amp; Bauer: změna je novou konstantou v historii společnosti, která již více než 200 let prosperuje v nových výzvách, podporuje inovace a aktivně využívá příležitostí. (1)</w:t>
      </w:r>
    </w:p>
    <w:p w14:paraId="20114BCF" w14:textId="77777777" w:rsidR="00051FD0" w:rsidRPr="00051FD0" w:rsidRDefault="00051FD0" w:rsidP="00051FD0">
      <w:pPr>
        <w:rPr>
          <w:lang w:val="cs-CZ"/>
        </w:rPr>
      </w:pPr>
      <w:r>
        <w:rPr>
          <w:lang w:val="cs-CZ"/>
        </w:rPr>
        <w:t xml:space="preserve">Foto 2: </w:t>
      </w:r>
      <w:r w:rsidRPr="00051FD0">
        <w:rPr>
          <w:lang w:val="cs-CZ"/>
        </w:rPr>
        <w:t xml:space="preserve">Výkonná rada Koenig &amp; Bauer (horní řada: zleva doprava): Dr Andreas </w:t>
      </w:r>
      <w:proofErr w:type="spellStart"/>
      <w:r w:rsidRPr="00051FD0">
        <w:rPr>
          <w:lang w:val="cs-CZ"/>
        </w:rPr>
        <w:t>Pleßke</w:t>
      </w:r>
      <w:proofErr w:type="spellEnd"/>
      <w:r w:rsidRPr="00051FD0">
        <w:rPr>
          <w:lang w:val="cs-CZ"/>
        </w:rPr>
        <w:t xml:space="preserve"> (CEO), Dr. Stephen M. </w:t>
      </w:r>
      <w:proofErr w:type="spellStart"/>
      <w:r w:rsidRPr="00051FD0">
        <w:rPr>
          <w:lang w:val="cs-CZ"/>
        </w:rPr>
        <w:t>Kimmich</w:t>
      </w:r>
      <w:proofErr w:type="spellEnd"/>
      <w:r w:rsidRPr="00051FD0">
        <w:rPr>
          <w:lang w:val="cs-CZ"/>
        </w:rPr>
        <w:t xml:space="preserve"> (CFO / zástupce generálního ředitele), (dolní řada: zleva doprava) Ralf </w:t>
      </w:r>
      <w:proofErr w:type="spellStart"/>
      <w:r w:rsidRPr="00051FD0">
        <w:rPr>
          <w:lang w:val="cs-CZ"/>
        </w:rPr>
        <w:t>Sammeck</w:t>
      </w:r>
      <w:proofErr w:type="spellEnd"/>
      <w:r w:rsidRPr="00051FD0">
        <w:rPr>
          <w:lang w:val="cs-CZ"/>
        </w:rPr>
        <w:t xml:space="preserve"> (člen výkonné rady), Christoph Müller (člen výkonné rady)</w:t>
      </w:r>
    </w:p>
    <w:p w14:paraId="7D660F4A" w14:textId="52961891" w:rsidR="00A91442" w:rsidRDefault="00051FD0" w:rsidP="00051FD0">
      <w:pPr>
        <w:rPr>
          <w:lang w:val="cs-CZ"/>
        </w:rPr>
      </w:pPr>
      <w:r w:rsidRPr="00051FD0">
        <w:rPr>
          <w:lang w:val="cs-CZ"/>
        </w:rPr>
        <w:t>Poděkování: V nadcházejícím roce bude Koenig &amp; Bauer opět vycházet z vývoje trhu a potřeb svých zaměstnanců, zákazníků a akcionářů. Strategická rozhodnutí učiněná v minulém roce položila pevný základ pro budoucnost. Za to a za jejich dlouholetou loajalitu a obětavost vyjadřuje Výkonná rada všem zúčastněným upřímné poděkování. (2)</w:t>
      </w:r>
    </w:p>
    <w:p w14:paraId="474382C1" w14:textId="77777777" w:rsidR="00051FD0" w:rsidRPr="00051FD0" w:rsidRDefault="00051FD0" w:rsidP="00051FD0">
      <w:pPr>
        <w:rPr>
          <w:lang w:val="cs-CZ"/>
        </w:rPr>
      </w:pPr>
      <w:r>
        <w:rPr>
          <w:lang w:val="cs-CZ"/>
        </w:rPr>
        <w:t xml:space="preserve">Foto 3: </w:t>
      </w:r>
      <w:r w:rsidRPr="00051FD0">
        <w:rPr>
          <w:lang w:val="cs-CZ"/>
        </w:rPr>
        <w:t>Náš modulární, digitální a udržitelný reporting</w:t>
      </w:r>
    </w:p>
    <w:p w14:paraId="787CA3F1" w14:textId="6ECCF1A6" w:rsidR="00051FD0" w:rsidRPr="00051FD0" w:rsidRDefault="00051FD0" w:rsidP="00051FD0">
      <w:pPr>
        <w:rPr>
          <w:lang w:val="cs-CZ"/>
        </w:rPr>
      </w:pPr>
      <w:r w:rsidRPr="00051FD0">
        <w:rPr>
          <w:lang w:val="cs-CZ"/>
        </w:rPr>
        <w:t>Abychom vyhověli zvyšujícím se požadavkům na transparentnost, dostupnost a digitalizaci, rozdělili jsme reporting do dvou modulů:</w:t>
      </w:r>
    </w:p>
    <w:p w14:paraId="0314AFC2" w14:textId="475F5621" w:rsidR="00051FD0" w:rsidRPr="00051FD0" w:rsidRDefault="00051FD0" w:rsidP="00051FD0">
      <w:pPr>
        <w:rPr>
          <w:lang w:val="cs-CZ"/>
        </w:rPr>
      </w:pPr>
      <w:r w:rsidRPr="00051FD0">
        <w:rPr>
          <w:lang w:val="cs-CZ"/>
        </w:rPr>
        <w:t>Modul 1: Souhrn výroční zprávy, který právě držíte v rukou, shrnuje klíčové kapitoly naší výroční zprávy za rok 2024 a spolu s obrázkovou částí pod nadpisem „</w:t>
      </w:r>
      <w:proofErr w:type="spellStart"/>
      <w:r w:rsidRPr="00051FD0">
        <w:rPr>
          <w:lang w:val="cs-CZ"/>
        </w:rPr>
        <w:t>ChanGe</w:t>
      </w:r>
      <w:proofErr w:type="spellEnd"/>
      <w:r w:rsidRPr="00051FD0">
        <w:rPr>
          <w:lang w:val="cs-CZ"/>
        </w:rPr>
        <w:t>/</w:t>
      </w:r>
      <w:proofErr w:type="spellStart"/>
      <w:r w:rsidRPr="00051FD0">
        <w:rPr>
          <w:lang w:val="cs-CZ"/>
        </w:rPr>
        <w:t>ChanCe</w:t>
      </w:r>
      <w:proofErr w:type="spellEnd"/>
      <w:r w:rsidRPr="00051FD0">
        <w:rPr>
          <w:lang w:val="cs-CZ"/>
        </w:rPr>
        <w:t>“ ilustruje způsob, jakým fungujeme již více než 200 let. Protože Koenig &amp; Bauer vždy čelila novým výzvám, řídila inovace a chopila se příležitostí, jsou dnes změny a příležitosti propojeny těsněji než kdykoli předtím. Změna je víc než vnější výzva, je to příležitost ji utvářet, protože jediné písmeno může změnit a proměnit „</w:t>
      </w:r>
      <w:proofErr w:type="spellStart"/>
      <w:r w:rsidRPr="00051FD0">
        <w:rPr>
          <w:lang w:val="cs-CZ"/>
        </w:rPr>
        <w:t>ChanCe</w:t>
      </w:r>
      <w:proofErr w:type="spellEnd"/>
      <w:r w:rsidRPr="00051FD0">
        <w:rPr>
          <w:lang w:val="cs-CZ"/>
        </w:rPr>
        <w:t>“ v „</w:t>
      </w:r>
      <w:proofErr w:type="spellStart"/>
      <w:r w:rsidRPr="00051FD0">
        <w:rPr>
          <w:lang w:val="cs-CZ"/>
        </w:rPr>
        <w:t>ChanGe</w:t>
      </w:r>
      <w:proofErr w:type="spellEnd"/>
      <w:r w:rsidRPr="00051FD0">
        <w:rPr>
          <w:lang w:val="cs-CZ"/>
        </w:rPr>
        <w:t>“ – symbol toho, jak malé úpravy mohou mít velký dopad. Stejně jako v předchozích letech vám nabízíme speciální zážitek z vybalování předložením tohoto shrnutí v udržitelné, flexibilní obálce.</w:t>
      </w:r>
    </w:p>
    <w:p w14:paraId="2B4152B5" w14:textId="4BA75DF9" w:rsidR="00051FD0" w:rsidRDefault="00051FD0" w:rsidP="00051FD0">
      <w:pPr>
        <w:rPr>
          <w:lang w:val="cs-CZ"/>
        </w:rPr>
      </w:pPr>
      <w:r w:rsidRPr="00051FD0">
        <w:rPr>
          <w:lang w:val="cs-CZ"/>
        </w:rPr>
        <w:t>Modul 2: Úplnou výroční zprávu za rok 2024 se všemi čísly a údaji lze nalézt na adrese Annualreport.koenig-bauer.com. Na požádání vám můžeme zaslat tištěnou kopii. (3)</w:t>
      </w:r>
    </w:p>
    <w:p w14:paraId="455B70ED" w14:textId="77777777" w:rsidR="00051FD0" w:rsidRPr="000D3311" w:rsidRDefault="00051FD0" w:rsidP="00051FD0">
      <w:pPr>
        <w:rPr>
          <w:lang w:val="cs-CZ"/>
        </w:rPr>
      </w:pPr>
    </w:p>
    <w:p w14:paraId="46415427" w14:textId="4F670E71" w:rsidR="0004610B" w:rsidRPr="000D3311" w:rsidRDefault="00120AA8" w:rsidP="0004610B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  <w:lang w:val="cs-CZ"/>
        </w:rPr>
      </w:pPr>
      <w:bookmarkStart w:id="5" w:name="_heading=h.ocoth7tjygwe" w:colFirst="0" w:colLast="0"/>
      <w:bookmarkEnd w:id="5"/>
      <w:r w:rsidRPr="000D3311">
        <w:rPr>
          <w:b/>
          <w:bCs/>
          <w:sz w:val="22"/>
          <w:szCs w:val="22"/>
          <w:lang w:val="cs-CZ"/>
        </w:rPr>
        <w:t>Kontakt</w:t>
      </w:r>
      <w:r w:rsidR="0004610B" w:rsidRPr="000D3311">
        <w:rPr>
          <w:b/>
          <w:bCs/>
          <w:sz w:val="22"/>
          <w:szCs w:val="22"/>
          <w:lang w:val="cs-CZ"/>
        </w:rPr>
        <w:t>ní osoba</w:t>
      </w:r>
      <w:r w:rsidRPr="000D3311">
        <w:rPr>
          <w:b/>
          <w:bCs/>
          <w:sz w:val="22"/>
          <w:szCs w:val="22"/>
          <w:lang w:val="cs-CZ"/>
        </w:rPr>
        <w:t xml:space="preserve"> pro </w:t>
      </w:r>
      <w:r w:rsidR="0004610B" w:rsidRPr="000D3311">
        <w:rPr>
          <w:b/>
          <w:bCs/>
          <w:sz w:val="22"/>
          <w:szCs w:val="22"/>
          <w:lang w:val="cs-CZ"/>
        </w:rPr>
        <w:t>investor relations</w:t>
      </w:r>
    </w:p>
    <w:p w14:paraId="04FC44EA" w14:textId="77777777" w:rsidR="00A91442" w:rsidRPr="000D3311" w:rsidRDefault="00120AA8">
      <w:pPr>
        <w:spacing w:before="240"/>
        <w:rPr>
          <w:color w:val="0000FF"/>
          <w:lang w:val="cs-CZ"/>
        </w:rPr>
      </w:pPr>
      <w:r w:rsidRPr="000D3311">
        <w:rPr>
          <w:lang w:val="cs-CZ"/>
        </w:rPr>
        <w:t>Koenig &amp; Bauer AG</w:t>
      </w:r>
      <w:r w:rsidRPr="000D3311">
        <w:rPr>
          <w:lang w:val="cs-CZ"/>
        </w:rPr>
        <w:br/>
        <w:t xml:space="preserve">Lena </w:t>
      </w:r>
      <w:proofErr w:type="spellStart"/>
      <w:r w:rsidRPr="000D3311">
        <w:rPr>
          <w:lang w:val="cs-CZ"/>
        </w:rPr>
        <w:t>Landenberger</w:t>
      </w:r>
      <w:proofErr w:type="spellEnd"/>
      <w:r w:rsidRPr="000D3311">
        <w:rPr>
          <w:lang w:val="cs-CZ"/>
        </w:rPr>
        <w:br/>
        <w:t>T +49 931 909-4085</w:t>
      </w:r>
      <w:r w:rsidRPr="000D3311">
        <w:rPr>
          <w:lang w:val="cs-CZ"/>
        </w:rPr>
        <w:br/>
        <w:t xml:space="preserve">M </w:t>
      </w:r>
      <w:hyperlink r:id="rId10">
        <w:r w:rsidRPr="000D3311">
          <w:rPr>
            <w:color w:val="0000FF"/>
            <w:u w:val="single"/>
            <w:lang w:val="cs-CZ"/>
          </w:rPr>
          <w:t>lena.landenberger@koenig-bauer.com</w:t>
        </w:r>
      </w:hyperlink>
    </w:p>
    <w:p w14:paraId="5CEC8A64" w14:textId="77777777" w:rsidR="00A91442" w:rsidRPr="000D3311" w:rsidRDefault="00A91442">
      <w:pPr>
        <w:rPr>
          <w:lang w:val="cs-CZ"/>
        </w:rPr>
      </w:pPr>
    </w:p>
    <w:p w14:paraId="795EBC20" w14:textId="0A3E73EA" w:rsidR="002F175E" w:rsidRPr="002F175E" w:rsidRDefault="00120AA8" w:rsidP="002F175E">
      <w:pPr>
        <w:shd w:val="clear" w:color="auto" w:fill="FFFFFF"/>
        <w:spacing w:line="249" w:lineRule="auto"/>
        <w:rPr>
          <w:highlight w:val="white"/>
          <w:lang w:val="cs-CZ"/>
        </w:rPr>
      </w:pPr>
      <w:r w:rsidRPr="000D3311">
        <w:rPr>
          <w:b/>
          <w:lang w:val="cs-CZ"/>
        </w:rPr>
        <w:lastRenderedPageBreak/>
        <w:t>O společnosti Koenig &amp; Bauer</w:t>
      </w:r>
      <w:r w:rsidRPr="000D3311">
        <w:rPr>
          <w:lang w:val="cs-CZ"/>
        </w:rPr>
        <w:br/>
      </w:r>
      <w:r w:rsidR="002F175E" w:rsidRPr="002F175E">
        <w:rPr>
          <w:highlight w:val="white"/>
          <w:lang w:val="cs-CZ"/>
        </w:rPr>
        <w:t xml:space="preserve">Společnost Koenig &amp; Bauer, se sídlem ve </w:t>
      </w:r>
      <w:proofErr w:type="spellStart"/>
      <w:r w:rsidR="002F175E" w:rsidRPr="002F175E">
        <w:rPr>
          <w:highlight w:val="white"/>
          <w:lang w:val="cs-CZ"/>
        </w:rPr>
        <w:t>Würzburgu</w:t>
      </w:r>
      <w:proofErr w:type="spellEnd"/>
      <w:r w:rsidR="002F175E" w:rsidRPr="002F175E">
        <w:rPr>
          <w:highlight w:val="white"/>
          <w:lang w:val="cs-CZ"/>
        </w:rPr>
        <w:t xml:space="preserve"> (Německo), je předním světovým výrobcem tiskových strojů. Nabízí tiskové stroje a softwarová řešení pro celý proces</w:t>
      </w:r>
      <w:r w:rsidR="002F175E">
        <w:rPr>
          <w:highlight w:val="white"/>
          <w:lang w:val="cs-CZ"/>
        </w:rPr>
        <w:t xml:space="preserve"> tisku</w:t>
      </w:r>
      <w:r w:rsidR="002F175E" w:rsidRPr="002F175E">
        <w:rPr>
          <w:highlight w:val="white"/>
          <w:lang w:val="cs-CZ"/>
        </w:rPr>
        <w:t xml:space="preserve"> a následné zpracování se zaměřením na technologii obalů. Tiskové stroje Koenig &amp; Bauer dokáží potisknout téměř všechny </w:t>
      </w:r>
      <w:proofErr w:type="gramStart"/>
      <w:r w:rsidR="002F175E" w:rsidRPr="002F175E">
        <w:rPr>
          <w:highlight w:val="white"/>
          <w:lang w:val="cs-CZ"/>
        </w:rPr>
        <w:t>materiály - od</w:t>
      </w:r>
      <w:proofErr w:type="gramEnd"/>
      <w:r w:rsidR="002F175E" w:rsidRPr="002F175E">
        <w:rPr>
          <w:highlight w:val="white"/>
          <w:lang w:val="cs-CZ"/>
        </w:rPr>
        <w:t xml:space="preserve"> bankovek, přes obaly z kartonu, vlnité lepenky, fólie, plechu a skla, až po knihy, displeje, etikety, dekory, časopisy, reklamní tiskoviny a noviny.</w:t>
      </w:r>
      <w:r w:rsidR="002F175E">
        <w:rPr>
          <w:highlight w:val="white"/>
          <w:lang w:val="cs-CZ"/>
        </w:rPr>
        <w:t xml:space="preserve"> </w:t>
      </w:r>
      <w:r w:rsidR="002F175E" w:rsidRPr="002F175E">
        <w:rPr>
          <w:highlight w:val="white"/>
          <w:lang w:val="cs-CZ"/>
        </w:rPr>
        <w:t>S více než 200letou historií je Koenig &amp; Bauer nejstarším výrobcem tiskových strojů na světě a ovládá téměř všechny tiskové postupy. Společnost zaměstnává 5 600 lidí, vyrábí v jedenácti závodech v Evropě a spravuje globální prodejní a servisní síť. V roce 2024 dosáhla ročních tržeb ve výši 1,3 miliardy eur.</w:t>
      </w:r>
    </w:p>
    <w:p w14:paraId="24B38E1B" w14:textId="77777777" w:rsidR="00A91442" w:rsidRPr="000D3311" w:rsidRDefault="00120A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0" w:lineRule="auto"/>
        <w:rPr>
          <w:color w:val="0000FF"/>
          <w:u w:val="single"/>
          <w:lang w:val="cs-CZ"/>
        </w:rPr>
      </w:pPr>
      <w:r w:rsidRPr="000D3311">
        <w:rPr>
          <w:lang w:val="cs-CZ"/>
        </w:rPr>
        <w:t xml:space="preserve">Další informace na </w:t>
      </w:r>
      <w:hyperlink r:id="rId11">
        <w:r w:rsidRPr="000D3311">
          <w:rPr>
            <w:color w:val="0000FF"/>
            <w:u w:val="single"/>
            <w:lang w:val="cs-CZ"/>
          </w:rPr>
          <w:t>www.koenig-bauer.com</w:t>
        </w:r>
      </w:hyperlink>
    </w:p>
    <w:sectPr w:rsidR="00A91442" w:rsidRPr="000D33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418" w:bottom="1361" w:left="1418" w:header="10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8E51" w14:textId="77777777" w:rsidR="001F2A99" w:rsidRDefault="001F2A99">
      <w:pPr>
        <w:spacing w:after="0" w:line="240" w:lineRule="auto"/>
      </w:pPr>
      <w:r>
        <w:separator/>
      </w:r>
    </w:p>
  </w:endnote>
  <w:endnote w:type="continuationSeparator" w:id="0">
    <w:p w14:paraId="4D94305C" w14:textId="77777777" w:rsidR="001F2A99" w:rsidRDefault="001F2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E6E4" w14:textId="77777777" w:rsidR="00A91442" w:rsidRDefault="00A91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76C47" w14:textId="77777777" w:rsidR="00A91442" w:rsidRDefault="00A9144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7"/>
      <w:tblW w:w="9060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BFBFBF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4530"/>
      <w:gridCol w:w="4530"/>
    </w:tblGrid>
    <w:tr w:rsidR="00A91442" w14:paraId="68E6CD95" w14:textId="77777777">
      <w:tc>
        <w:tcPr>
          <w:tcW w:w="4530" w:type="dxa"/>
        </w:tcPr>
        <w:p w14:paraId="6DE19703" w14:textId="77777777" w:rsidR="00A91442" w:rsidRDefault="00A914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14"/>
              <w:szCs w:val="14"/>
            </w:rPr>
          </w:pPr>
        </w:p>
      </w:tc>
      <w:tc>
        <w:tcPr>
          <w:tcW w:w="4530" w:type="dxa"/>
        </w:tcPr>
        <w:p w14:paraId="026B4947" w14:textId="3550758F" w:rsidR="00A91442" w:rsidRDefault="000461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Hospodářské</w:t>
          </w:r>
          <w:proofErr w:type="spellEnd"/>
          <w:r>
            <w:rPr>
              <w:sz w:val="14"/>
              <w:szCs w:val="14"/>
            </w:rPr>
            <w:t xml:space="preserve"> </w:t>
          </w:r>
          <w:proofErr w:type="spellStart"/>
          <w:r>
            <w:rPr>
              <w:sz w:val="14"/>
              <w:szCs w:val="14"/>
            </w:rPr>
            <w:t>výsledky</w:t>
          </w:r>
          <w:proofErr w:type="spellEnd"/>
          <w:r w:rsidR="00120AA8">
            <w:rPr>
              <w:sz w:val="14"/>
              <w:szCs w:val="14"/>
            </w:rPr>
            <w:t xml:space="preserve"> 2024</w:t>
          </w:r>
          <w:r w:rsidR="00120AA8">
            <w:rPr>
              <w:color w:val="000000"/>
              <w:sz w:val="14"/>
              <w:szCs w:val="14"/>
            </w:rPr>
            <w:t xml:space="preserve"> | </w:t>
          </w:r>
          <w:r w:rsidR="00120AA8">
            <w:rPr>
              <w:color w:val="000000"/>
              <w:sz w:val="14"/>
              <w:szCs w:val="14"/>
            </w:rPr>
            <w:fldChar w:fldCharType="begin"/>
          </w:r>
          <w:r w:rsidR="00120AA8">
            <w:rPr>
              <w:color w:val="000000"/>
              <w:sz w:val="14"/>
              <w:szCs w:val="14"/>
            </w:rPr>
            <w:instrText>PAGE</w:instrText>
          </w:r>
          <w:r w:rsidR="00120AA8">
            <w:rPr>
              <w:color w:val="000000"/>
              <w:sz w:val="14"/>
              <w:szCs w:val="14"/>
            </w:rPr>
            <w:fldChar w:fldCharType="separate"/>
          </w:r>
          <w:r w:rsidR="002825D7">
            <w:rPr>
              <w:noProof/>
              <w:color w:val="000000"/>
              <w:sz w:val="14"/>
              <w:szCs w:val="14"/>
            </w:rPr>
            <w:t>5</w:t>
          </w:r>
          <w:r w:rsidR="00120AA8">
            <w:rPr>
              <w:color w:val="000000"/>
              <w:sz w:val="14"/>
              <w:szCs w:val="14"/>
            </w:rPr>
            <w:fldChar w:fldCharType="end"/>
          </w:r>
        </w:p>
      </w:tc>
    </w:tr>
  </w:tbl>
  <w:p w14:paraId="7969AE16" w14:textId="77777777" w:rsidR="00A91442" w:rsidRDefault="00A91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8178" w14:textId="77777777" w:rsidR="00A91442" w:rsidRDefault="00A9144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14"/>
        <w:szCs w:val="14"/>
      </w:rPr>
    </w:pPr>
  </w:p>
  <w:tbl>
    <w:tblPr>
      <w:tblStyle w:val="a8"/>
      <w:tblW w:w="9781" w:type="dxa"/>
      <w:tblInd w:w="-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il"/>
        <w:insideV w:val="single" w:sz="4" w:space="0" w:color="FFFFFF"/>
      </w:tblBorders>
      <w:tblLayout w:type="fixed"/>
      <w:tblLook w:val="0400" w:firstRow="0" w:lastRow="0" w:firstColumn="0" w:lastColumn="0" w:noHBand="0" w:noVBand="1"/>
    </w:tblPr>
    <w:tblGrid>
      <w:gridCol w:w="2552"/>
      <w:gridCol w:w="4536"/>
      <w:gridCol w:w="2693"/>
    </w:tblGrid>
    <w:tr w:rsidR="00A91442" w14:paraId="1427FCC9" w14:textId="77777777">
      <w:trPr>
        <w:trHeight w:val="620"/>
      </w:trPr>
      <w:tc>
        <w:tcPr>
          <w:tcW w:w="2552" w:type="dxa"/>
        </w:tcPr>
        <w:p w14:paraId="202EC312" w14:textId="77777777" w:rsidR="00A91442" w:rsidRDefault="00A914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4536" w:type="dxa"/>
        </w:tcPr>
        <w:p w14:paraId="3CFE4149" w14:textId="77777777" w:rsidR="00A91442" w:rsidRDefault="00A914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  <w:tc>
        <w:tcPr>
          <w:tcW w:w="2693" w:type="dxa"/>
        </w:tcPr>
        <w:p w14:paraId="011B6CC2" w14:textId="77777777" w:rsidR="00A91442" w:rsidRDefault="00A9144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</w:p>
      </w:tc>
    </w:tr>
  </w:tbl>
  <w:p w14:paraId="5D19683C" w14:textId="77777777" w:rsidR="00A91442" w:rsidRDefault="00A91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E8483" w14:textId="77777777" w:rsidR="001F2A99" w:rsidRDefault="001F2A99">
      <w:pPr>
        <w:spacing w:after="0" w:line="240" w:lineRule="auto"/>
      </w:pPr>
      <w:r>
        <w:separator/>
      </w:r>
    </w:p>
  </w:footnote>
  <w:footnote w:type="continuationSeparator" w:id="0">
    <w:p w14:paraId="5042AA0E" w14:textId="77777777" w:rsidR="001F2A99" w:rsidRDefault="001F2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18ED" w14:textId="77777777" w:rsidR="00A91442" w:rsidRDefault="00A914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16FB" w14:textId="77777777" w:rsidR="00A91442" w:rsidRDefault="00120A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1C2414B9" wp14:editId="2F3BCD88">
          <wp:extent cx="2523600" cy="2160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98182" w14:textId="77777777" w:rsidR="00A91442" w:rsidRDefault="00120A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  <w:sz w:val="15"/>
        <w:szCs w:val="15"/>
      </w:rPr>
    </w:pPr>
    <w:r>
      <w:rPr>
        <w:noProof/>
        <w:color w:val="000000"/>
        <w:sz w:val="15"/>
        <w:szCs w:val="15"/>
      </w:rPr>
      <w:drawing>
        <wp:inline distT="0" distB="0" distL="0" distR="0" wp14:anchorId="2448A975" wp14:editId="1299B92F">
          <wp:extent cx="2524721" cy="2160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213A9"/>
    <w:multiLevelType w:val="multilevel"/>
    <w:tmpl w:val="EA881802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eastAsia="Times New Roman" w:hAnsi="Times New Roman" w:cs="Times New Roman"/>
      </w:rPr>
    </w:lvl>
  </w:abstractNum>
  <w:num w:numId="1" w16cid:durableId="4279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42"/>
    <w:rsid w:val="00006BE2"/>
    <w:rsid w:val="000151A9"/>
    <w:rsid w:val="0004610B"/>
    <w:rsid w:val="00051FD0"/>
    <w:rsid w:val="000D3311"/>
    <w:rsid w:val="00120AA8"/>
    <w:rsid w:val="00195828"/>
    <w:rsid w:val="001F2A99"/>
    <w:rsid w:val="00212B32"/>
    <w:rsid w:val="002825D7"/>
    <w:rsid w:val="002D278F"/>
    <w:rsid w:val="002F175E"/>
    <w:rsid w:val="003369F4"/>
    <w:rsid w:val="003B4144"/>
    <w:rsid w:val="003C50B0"/>
    <w:rsid w:val="003E0CEC"/>
    <w:rsid w:val="003F3619"/>
    <w:rsid w:val="00401CF0"/>
    <w:rsid w:val="00455013"/>
    <w:rsid w:val="00504CCE"/>
    <w:rsid w:val="00516645"/>
    <w:rsid w:val="00564794"/>
    <w:rsid w:val="005655FD"/>
    <w:rsid w:val="00567D19"/>
    <w:rsid w:val="005E7C89"/>
    <w:rsid w:val="0061679B"/>
    <w:rsid w:val="006438CA"/>
    <w:rsid w:val="0068030D"/>
    <w:rsid w:val="00685AFF"/>
    <w:rsid w:val="00771B98"/>
    <w:rsid w:val="007B18AF"/>
    <w:rsid w:val="007C2D99"/>
    <w:rsid w:val="0082388F"/>
    <w:rsid w:val="008310D1"/>
    <w:rsid w:val="0083325B"/>
    <w:rsid w:val="008A5E7F"/>
    <w:rsid w:val="008C69D5"/>
    <w:rsid w:val="008E7709"/>
    <w:rsid w:val="009001E2"/>
    <w:rsid w:val="00902CC7"/>
    <w:rsid w:val="00954192"/>
    <w:rsid w:val="009552CC"/>
    <w:rsid w:val="00980223"/>
    <w:rsid w:val="00A91442"/>
    <w:rsid w:val="00A96C10"/>
    <w:rsid w:val="00B60B5F"/>
    <w:rsid w:val="00BE2273"/>
    <w:rsid w:val="00BE2FF3"/>
    <w:rsid w:val="00BE7F05"/>
    <w:rsid w:val="00C25E0B"/>
    <w:rsid w:val="00C73BE0"/>
    <w:rsid w:val="00D23D06"/>
    <w:rsid w:val="00D725B6"/>
    <w:rsid w:val="00DE3C43"/>
    <w:rsid w:val="00DF7AD6"/>
    <w:rsid w:val="00E05A47"/>
    <w:rsid w:val="00EF3B5E"/>
    <w:rsid w:val="00F805CE"/>
    <w:rsid w:val="00FB0653"/>
    <w:rsid w:val="00FD638D"/>
    <w:rsid w:val="00FE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DBA3"/>
  <w15:docId w15:val="{CE304A63-9440-406E-960B-A6EFB1A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line="240" w:lineRule="auto"/>
      <w:outlineLvl w:val="0"/>
    </w:pPr>
    <w:rPr>
      <w:b/>
      <w:color w:val="002355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after="0"/>
      <w:outlineLvl w:val="1"/>
    </w:pPr>
    <w:rPr>
      <w:b/>
      <w:color w:val="002355"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after="0"/>
      <w:outlineLvl w:val="2"/>
    </w:pPr>
    <w:rPr>
      <w:b/>
      <w:color w:val="002355"/>
    </w:rPr>
  </w:style>
  <w:style w:type="paragraph" w:styleId="Nadpis4">
    <w:name w:val="heading 4"/>
    <w:basedOn w:val="Normln"/>
    <w:next w:val="Normln"/>
    <w:pPr>
      <w:keepNext/>
      <w:keepLines/>
      <w:spacing w:after="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pPr>
      <w:keepNext/>
      <w:keepLines/>
      <w:spacing w:after="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spacing w:after="0"/>
      <w:outlineLvl w:val="5"/>
    </w:pPr>
    <w:rPr>
      <w:b/>
      <w:color w:val="00112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tabs>
        <w:tab w:val="left" w:pos="850"/>
      </w:tabs>
      <w:spacing w:before="840" w:after="600" w:line="240" w:lineRule="auto"/>
    </w:pPr>
    <w:rPr>
      <w:b/>
      <w:color w:val="002355"/>
      <w:sz w:val="60"/>
      <w:szCs w:val="60"/>
    </w:rPr>
  </w:style>
  <w:style w:type="paragraph" w:styleId="Revize">
    <w:name w:val="Revision"/>
    <w:hidden/>
    <w:uiPriority w:val="99"/>
    <w:semiHidden/>
    <w:rsid w:val="00520E24"/>
    <w:pPr>
      <w:spacing w:after="0" w:line="240" w:lineRule="auto"/>
    </w:pPr>
  </w:style>
  <w:style w:type="table" w:customStyle="1" w:styleId="TableNormal9">
    <w:name w:val="Table Normal9"/>
    <w:rsid w:val="006B631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FE1D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spacing w:line="240" w:lineRule="auto"/>
    </w:pPr>
    <w:rPr>
      <w:color w:val="002355"/>
      <w:sz w:val="28"/>
      <w:szCs w:val="28"/>
    </w:rPr>
  </w:style>
  <w:style w:type="table" w:customStyle="1" w:styleId="a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0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1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2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3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4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5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Ind w:w="0" w:type="nil"/>
      <w:tblCellMar>
        <w:top w:w="57" w:type="dxa"/>
        <w:left w:w="0" w:type="dxa"/>
        <w:bottom w:w="28" w:type="dxa"/>
        <w:right w:w="0" w:type="dxa"/>
      </w:tblCellMar>
    </w:tblPr>
  </w:style>
  <w:style w:type="table" w:customStyle="1" w:styleId="a6">
    <w:basedOn w:val="Normlntabulka"/>
    <w:pPr>
      <w:spacing w:after="0" w:line="240" w:lineRule="auto"/>
    </w:pPr>
    <w:rPr>
      <w:sz w:val="17"/>
      <w:szCs w:val="17"/>
    </w:rPr>
    <w:tblPr>
      <w:tblStyleRowBandSize w:val="1"/>
      <w:tblStyleColBandSize w:val="1"/>
      <w:tblInd w:w="0" w:type="nil"/>
      <w:tblCellMar>
        <w:top w:w="57" w:type="dxa"/>
        <w:left w:w="0" w:type="dxa"/>
        <w:bottom w:w="28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751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AD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A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A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AD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B2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4022"/>
  </w:style>
  <w:style w:type="paragraph" w:styleId="Zpat">
    <w:name w:val="footer"/>
    <w:basedOn w:val="Normln"/>
    <w:link w:val="ZpatChar"/>
    <w:uiPriority w:val="99"/>
    <w:semiHidden/>
    <w:unhideWhenUsed/>
    <w:rsid w:val="00B2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4022"/>
  </w:style>
  <w:style w:type="table" w:customStyle="1" w:styleId="TableNormal1">
    <w:name w:val="Table Normal1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B240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FE1D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FE1D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6B6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EF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476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B4C1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B4C1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9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7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  <w:style w:type="table" w:customStyle="1" w:styleId="a8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ors.koenig-bauer.com/fileadmin/user_upload/News/Unternehmen_Investor_Relations/2024/2024-03-27-Veroeffentlichung-Geschaeftszahlen-2023/Konzernkennzahlen_Geschaeftsjahr_2023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enig-bau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ena.landenberger@koenig-baue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vestors.koenig-bauer.com/de/publikationen/finanzberichte-und-mitteilungen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JX5zGhnp62v5sfZ9HLuoOYE0A==">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2555</Words>
  <Characters>15080</Characters>
  <Application>Microsoft Office Word</Application>
  <DocSecurity>0</DocSecurity>
  <Lines>125</Lines>
  <Paragraphs>35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  <vt:variant>
        <vt:lpstr>Titel</vt:lpstr>
      </vt:variant>
      <vt:variant>
        <vt:i4>1</vt:i4>
      </vt:variant>
    </vt:vector>
  </HeadingPairs>
  <TitlesOfParts>
    <vt:vector size="10" baseType="lpstr">
      <vt:lpstr/>
      <vt:lpstr>        Hospodářský rok 2024: tržby a provozní zisk EBIT očištěný o zvláštní vlivy v sou</vt:lpstr>
      <vt:lpstr>        Zaměření programu „Spotlight”: nastavení kurzu pro udržitelnou ziskovost</vt:lpstr>
      <vt:lpstr>        Nová segmentová struktura pro větší zaměření na zákazníka</vt:lpstr>
      <vt:lpstr>        Současné nejistoty v rámci obchodu a politiky</vt:lpstr>
      <vt:lpstr>        Diskutované zavedení dovozních cel na vybrané výrobky v USA by ovlivnilo nejen s</vt:lpstr>
      <vt:lpstr>        </vt:lpstr>
      <vt:lpstr>        Výhled na rok 2025: Vyšší ziskovost při mírném zvýšení růstu tržeb.</vt:lpstr>
      <vt:lpstr>        Dosažení cíle v roce 2026 do značné míry závisí na globálním hospodářském a geop</vt:lpstr>
      <vt:lpstr/>
    </vt:vector>
  </TitlesOfParts>
  <Company>KOENIG &amp; BAUER AG</Company>
  <LinksUpToDate>false</LinksUpToDate>
  <CharactersWithSpaces>17600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Landenberger, Lena (ZFI)</dc:creator>
  <cp:keywords>, docId:6E5FA4BA02C2CE8E4C31C6D56B23B1DF</cp:keywords>
  <cp:lastModifiedBy>Stanislav Vaníček</cp:lastModifiedBy>
  <cp:revision>23</cp:revision>
  <cp:lastPrinted>2025-04-17T06:52:00Z</cp:lastPrinted>
  <dcterms:created xsi:type="dcterms:W3CDTF">2025-04-18T06:18:00Z</dcterms:created>
  <dcterms:modified xsi:type="dcterms:W3CDTF">2025-04-22T08:13:00Z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0x0101002B8C05CB85BA6545A3EB5BA128F8AD38</vt:lpwstr>
  </property>
  <property fmtid="{D5CDD505-2E9C-101B-9397-08002B2CF9AE}" pid="3" name="MediaServiceImageTags">
    <vt:lpwstr/>
  </property>
</Properties>
</file>