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9637" w14:textId="297D97B8" w:rsidR="007D27BB" w:rsidRPr="005B5F20" w:rsidRDefault="00423C4C">
      <w:pPr>
        <w:pStyle w:val="Nzev"/>
        <w:rPr>
          <w:lang w:val="cs-CZ"/>
        </w:rPr>
      </w:pPr>
      <w:bookmarkStart w:id="0" w:name="_gjdgxs" w:colFirst="0" w:colLast="0"/>
      <w:bookmarkEnd w:id="0"/>
      <w:r w:rsidRPr="005B5F20">
        <w:rPr>
          <w:lang w:val="cs-CZ"/>
        </w:rPr>
        <w:t>Tisková zpráva</w:t>
      </w:r>
      <w:r w:rsidR="00AE533B" w:rsidRPr="005B5F20">
        <w:rPr>
          <w:lang w:val="cs-CZ"/>
        </w:rPr>
        <w:t xml:space="preserve"> </w:t>
      </w:r>
    </w:p>
    <w:p w14:paraId="7542A3D4" w14:textId="785B3C74" w:rsidR="007D27BB" w:rsidRPr="005B5F20" w:rsidRDefault="00AE533B" w:rsidP="003233F1">
      <w:pPr>
        <w:pStyle w:val="Nadpis1"/>
        <w:tabs>
          <w:tab w:val="left" w:pos="850"/>
        </w:tabs>
        <w:rPr>
          <w:lang w:val="cs-CZ"/>
        </w:rPr>
      </w:pPr>
      <w:bookmarkStart w:id="1" w:name="_37q07cp91crq" w:colFirst="0" w:colLast="0"/>
      <w:bookmarkEnd w:id="1"/>
      <w:r w:rsidRPr="005B5F20">
        <w:rPr>
          <w:lang w:val="cs-CZ"/>
        </w:rPr>
        <w:t xml:space="preserve">Koenig &amp; Bauer </w:t>
      </w:r>
      <w:r w:rsidR="00B44B54" w:rsidRPr="005B5F20">
        <w:rPr>
          <w:lang w:val="cs-CZ"/>
        </w:rPr>
        <w:t xml:space="preserve">se v prvním čtvrtletí </w:t>
      </w:r>
      <w:r w:rsidR="00956479" w:rsidRPr="005B5F20">
        <w:rPr>
          <w:lang w:val="cs-CZ"/>
        </w:rPr>
        <w:t xml:space="preserve">2022 </w:t>
      </w:r>
      <w:r w:rsidR="00A2049B">
        <w:rPr>
          <w:lang w:val="cs-CZ"/>
        </w:rPr>
        <w:t>daří</w:t>
      </w:r>
      <w:r w:rsidR="00A2049B" w:rsidRPr="005B5F20">
        <w:rPr>
          <w:lang w:val="cs-CZ"/>
        </w:rPr>
        <w:t xml:space="preserve"> </w:t>
      </w:r>
      <w:r w:rsidR="00A2049B">
        <w:rPr>
          <w:lang w:val="cs-CZ"/>
        </w:rPr>
        <w:t>i </w:t>
      </w:r>
      <w:r w:rsidR="00B44B54" w:rsidRPr="005B5F20">
        <w:rPr>
          <w:lang w:val="cs-CZ"/>
        </w:rPr>
        <w:t>v</w:t>
      </w:r>
      <w:r w:rsidR="00A2049B">
        <w:rPr>
          <w:lang w:val="cs-CZ"/>
        </w:rPr>
        <w:t> obtížných ekonomických podmínkách</w:t>
      </w:r>
      <w:r w:rsidR="00B44B54" w:rsidRPr="005B5F20">
        <w:rPr>
          <w:lang w:val="cs-CZ"/>
        </w:rPr>
        <w:t xml:space="preserve"> </w:t>
      </w:r>
    </w:p>
    <w:p w14:paraId="1893F2C8" w14:textId="77777777" w:rsidR="006A1CEC" w:rsidRPr="005B5F20" w:rsidRDefault="006A1CEC" w:rsidP="006A1CEC">
      <w:pPr>
        <w:rPr>
          <w:lang w:val="cs-CZ"/>
        </w:rPr>
      </w:pPr>
    </w:p>
    <w:p w14:paraId="7ED59262" w14:textId="45D509AC" w:rsidR="00810680" w:rsidRPr="005B5F20" w:rsidRDefault="005B271C" w:rsidP="00810680">
      <w:pPr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>Přijaté</w:t>
      </w:r>
      <w:r w:rsidR="002115D5" w:rsidRPr="005B5F20">
        <w:rPr>
          <w:lang w:val="cs-CZ"/>
        </w:rPr>
        <w:t xml:space="preserve"> zakázky vzrostly o </w:t>
      </w:r>
      <w:r w:rsidR="00810680" w:rsidRPr="005B5F20">
        <w:rPr>
          <w:lang w:val="cs-CZ"/>
        </w:rPr>
        <w:t xml:space="preserve">22,1 % </w:t>
      </w:r>
      <w:r w:rsidR="002115D5" w:rsidRPr="005B5F20">
        <w:rPr>
          <w:lang w:val="cs-CZ"/>
        </w:rPr>
        <w:t>na</w:t>
      </w:r>
      <w:r w:rsidR="00810680" w:rsidRPr="005B5F20">
        <w:rPr>
          <w:lang w:val="cs-CZ"/>
        </w:rPr>
        <w:t xml:space="preserve"> 349,1 </w:t>
      </w:r>
      <w:r w:rsidR="002115D5" w:rsidRPr="005B5F20">
        <w:rPr>
          <w:lang w:val="cs-CZ"/>
        </w:rPr>
        <w:t>mil</w:t>
      </w:r>
      <w:r w:rsidR="00810680" w:rsidRPr="005B5F20">
        <w:rPr>
          <w:lang w:val="cs-CZ"/>
        </w:rPr>
        <w:t>. € (</w:t>
      </w:r>
      <w:r w:rsidR="00BF7DFA" w:rsidRPr="005B5F20">
        <w:rPr>
          <w:lang w:val="cs-CZ"/>
        </w:rPr>
        <w:t>loňský rok</w:t>
      </w:r>
      <w:r w:rsidR="00810680" w:rsidRPr="005B5F20">
        <w:rPr>
          <w:lang w:val="cs-CZ"/>
        </w:rPr>
        <w:t xml:space="preserve">: 286,0 </w:t>
      </w:r>
      <w:r w:rsidR="002115D5" w:rsidRPr="005B5F20">
        <w:rPr>
          <w:lang w:val="cs-CZ"/>
        </w:rPr>
        <w:t>mil</w:t>
      </w:r>
      <w:r w:rsidR="00810680" w:rsidRPr="005B5F20">
        <w:rPr>
          <w:lang w:val="cs-CZ"/>
        </w:rPr>
        <w:t>. €)</w:t>
      </w:r>
    </w:p>
    <w:p w14:paraId="625DAE7D" w14:textId="3E09456F" w:rsidR="005B28B5" w:rsidRPr="005B5F20" w:rsidRDefault="002115D5" w:rsidP="00810680">
      <w:pPr>
        <w:numPr>
          <w:ilvl w:val="0"/>
          <w:numId w:val="1"/>
        </w:numPr>
        <w:spacing w:after="0"/>
        <w:rPr>
          <w:lang w:val="cs-CZ"/>
        </w:rPr>
      </w:pPr>
      <w:r w:rsidRPr="005B5F20">
        <w:rPr>
          <w:lang w:val="cs-CZ"/>
        </w:rPr>
        <w:t xml:space="preserve">Obrat ve výši </w:t>
      </w:r>
      <w:r w:rsidR="005B28B5" w:rsidRPr="005B5F20">
        <w:rPr>
          <w:lang w:val="cs-CZ"/>
        </w:rPr>
        <w:t xml:space="preserve">238,4 </w:t>
      </w:r>
      <w:r w:rsidRPr="005B5F20">
        <w:rPr>
          <w:lang w:val="cs-CZ"/>
        </w:rPr>
        <w:t>mil.</w:t>
      </w:r>
      <w:r w:rsidR="005B28B5" w:rsidRPr="005B5F20">
        <w:rPr>
          <w:lang w:val="cs-CZ"/>
        </w:rPr>
        <w:t xml:space="preserve"> € </w:t>
      </w:r>
      <w:r w:rsidRPr="005B5F20">
        <w:rPr>
          <w:lang w:val="cs-CZ"/>
        </w:rPr>
        <w:t xml:space="preserve">klesl o </w:t>
      </w:r>
      <w:r w:rsidR="005B28B5" w:rsidRPr="005B5F20">
        <w:rPr>
          <w:lang w:val="cs-CZ"/>
        </w:rPr>
        <w:t xml:space="preserve">2,1 % </w:t>
      </w:r>
      <w:r w:rsidRPr="005B5F20">
        <w:rPr>
          <w:lang w:val="cs-CZ"/>
        </w:rPr>
        <w:t xml:space="preserve">lehce pod hodnotu předchozího roku </w:t>
      </w:r>
      <w:r w:rsidR="005B28B5" w:rsidRPr="005B5F20">
        <w:rPr>
          <w:lang w:val="cs-CZ"/>
        </w:rPr>
        <w:t xml:space="preserve">– </w:t>
      </w:r>
      <w:r w:rsidR="00DA711B">
        <w:rPr>
          <w:lang w:val="cs-CZ"/>
        </w:rPr>
        <w:t>vyšší</w:t>
      </w:r>
      <w:r w:rsidR="00A07D16">
        <w:rPr>
          <w:lang w:val="cs-CZ"/>
        </w:rPr>
        <w:t xml:space="preserve"> </w:t>
      </w:r>
      <w:r w:rsidRPr="005B5F20">
        <w:rPr>
          <w:lang w:val="cs-CZ"/>
        </w:rPr>
        <w:t>podíl servisu v prv</w:t>
      </w:r>
      <w:r w:rsidR="005B5F20">
        <w:rPr>
          <w:lang w:val="cs-CZ"/>
        </w:rPr>
        <w:t>n</w:t>
      </w:r>
      <w:r w:rsidRPr="005B5F20">
        <w:rPr>
          <w:lang w:val="cs-CZ"/>
        </w:rPr>
        <w:t xml:space="preserve">ím čtvrtletí </w:t>
      </w:r>
      <w:r w:rsidR="005B28B5" w:rsidRPr="005B5F20">
        <w:rPr>
          <w:lang w:val="cs-CZ"/>
        </w:rPr>
        <w:t xml:space="preserve">2022 </w:t>
      </w:r>
    </w:p>
    <w:p w14:paraId="3EFBD909" w14:textId="30905F19" w:rsidR="0021410A" w:rsidRPr="005B5F20" w:rsidRDefault="003479B1" w:rsidP="00DB5CC3">
      <w:pPr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>Podstatně lepší o</w:t>
      </w:r>
      <w:r w:rsidR="002115D5" w:rsidRPr="005B5F20">
        <w:rPr>
          <w:lang w:val="cs-CZ"/>
        </w:rPr>
        <w:t xml:space="preserve">bjem </w:t>
      </w:r>
      <w:r w:rsidR="005B271C">
        <w:rPr>
          <w:lang w:val="cs-CZ"/>
        </w:rPr>
        <w:t>přijatých</w:t>
      </w:r>
      <w:r w:rsidR="002115D5" w:rsidRPr="005B5F20">
        <w:rPr>
          <w:lang w:val="cs-CZ"/>
        </w:rPr>
        <w:t xml:space="preserve"> zakázek a obrat než průměr oboru</w:t>
      </w:r>
      <w:r w:rsidR="00B94147" w:rsidRPr="005B5F20">
        <w:rPr>
          <w:lang w:val="cs-CZ"/>
        </w:rPr>
        <w:t xml:space="preserve"> </w:t>
      </w:r>
    </w:p>
    <w:p w14:paraId="5EC21020" w14:textId="4249ADAB" w:rsidR="005B28B5" w:rsidRPr="005B5F20" w:rsidRDefault="002115D5" w:rsidP="005B28B5">
      <w:pPr>
        <w:numPr>
          <w:ilvl w:val="0"/>
          <w:numId w:val="1"/>
        </w:numPr>
        <w:spacing w:after="0"/>
        <w:rPr>
          <w:lang w:val="cs-CZ"/>
        </w:rPr>
      </w:pPr>
      <w:r w:rsidRPr="005B5F20">
        <w:rPr>
          <w:lang w:val="cs-CZ"/>
        </w:rPr>
        <w:t xml:space="preserve">Vývoj obchodu výrazně poznamenán pandemií, problémy s dodávkami a </w:t>
      </w:r>
      <w:r w:rsidR="00BF7DFA" w:rsidRPr="005B5F20">
        <w:rPr>
          <w:lang w:val="cs-CZ"/>
        </w:rPr>
        <w:t xml:space="preserve">s tím souvisejícím zdražením materiálu a energií </w:t>
      </w:r>
      <w:r w:rsidR="00A2049B">
        <w:rPr>
          <w:lang w:val="cs-CZ"/>
        </w:rPr>
        <w:t>d</w:t>
      </w:r>
    </w:p>
    <w:p w14:paraId="55F17E01" w14:textId="31618638" w:rsidR="005B28B5" w:rsidRPr="005B5F20" w:rsidRDefault="00BF7DFA" w:rsidP="005B28B5">
      <w:pPr>
        <w:numPr>
          <w:ilvl w:val="0"/>
          <w:numId w:val="1"/>
        </w:numPr>
        <w:spacing w:after="0"/>
        <w:rPr>
          <w:lang w:val="cs-CZ"/>
        </w:rPr>
      </w:pPr>
      <w:r w:rsidRPr="005B5F20">
        <w:rPr>
          <w:lang w:val="cs-CZ"/>
        </w:rPr>
        <w:t xml:space="preserve">I přes náročné rámcové podmínky a lehký pokles obratu zlepšení </w:t>
      </w:r>
      <w:r w:rsidR="004F250A" w:rsidRPr="005B5F20">
        <w:rPr>
          <w:lang w:val="cs-CZ"/>
        </w:rPr>
        <w:t>EBIT</w:t>
      </w:r>
      <w:r w:rsidRPr="005B5F20">
        <w:rPr>
          <w:lang w:val="cs-CZ"/>
        </w:rPr>
        <w:t>u</w:t>
      </w:r>
      <w:r w:rsidR="004F250A" w:rsidRPr="005B5F20">
        <w:rPr>
          <w:lang w:val="cs-CZ"/>
        </w:rPr>
        <w:t xml:space="preserve"> </w:t>
      </w:r>
      <w:r w:rsidRPr="005B5F20">
        <w:rPr>
          <w:lang w:val="cs-CZ"/>
        </w:rPr>
        <w:t>o</w:t>
      </w:r>
      <w:r w:rsidR="005B28B5" w:rsidRPr="005B5F20">
        <w:rPr>
          <w:lang w:val="cs-CZ"/>
        </w:rPr>
        <w:t xml:space="preserve"> 0,4 </w:t>
      </w:r>
      <w:r w:rsidRPr="005B5F20">
        <w:rPr>
          <w:lang w:val="cs-CZ"/>
        </w:rPr>
        <w:t>mil.</w:t>
      </w:r>
      <w:r w:rsidR="005B28B5" w:rsidRPr="005B5F20">
        <w:rPr>
          <w:lang w:val="cs-CZ"/>
        </w:rPr>
        <w:t xml:space="preserve"> € </w:t>
      </w:r>
      <w:r w:rsidRPr="005B5F20">
        <w:rPr>
          <w:lang w:val="cs-CZ"/>
        </w:rPr>
        <w:t>na</w:t>
      </w:r>
      <w:r w:rsidR="005B28B5" w:rsidRPr="005B5F20">
        <w:rPr>
          <w:lang w:val="cs-CZ"/>
        </w:rPr>
        <w:t xml:space="preserve"> -8,5 </w:t>
      </w:r>
      <w:r w:rsidRPr="005B5F20">
        <w:rPr>
          <w:lang w:val="cs-CZ"/>
        </w:rPr>
        <w:t xml:space="preserve">mil. </w:t>
      </w:r>
      <w:r w:rsidR="005B28B5" w:rsidRPr="005B5F20">
        <w:rPr>
          <w:lang w:val="cs-CZ"/>
        </w:rPr>
        <w:t>€ (</w:t>
      </w:r>
      <w:r w:rsidR="005B5F20">
        <w:rPr>
          <w:lang w:val="cs-CZ"/>
        </w:rPr>
        <w:t xml:space="preserve">loňský </w:t>
      </w:r>
      <w:r w:rsidRPr="005B5F20">
        <w:rPr>
          <w:lang w:val="cs-CZ"/>
        </w:rPr>
        <w:t>rok</w:t>
      </w:r>
      <w:r w:rsidR="005B28B5" w:rsidRPr="005B5F20">
        <w:rPr>
          <w:lang w:val="cs-CZ"/>
        </w:rPr>
        <w:t xml:space="preserve">: -8,9 </w:t>
      </w:r>
      <w:r w:rsidRPr="005B5F20">
        <w:rPr>
          <w:lang w:val="cs-CZ"/>
        </w:rPr>
        <w:t>mil</w:t>
      </w:r>
      <w:r w:rsidR="005B28B5" w:rsidRPr="005B5F20">
        <w:rPr>
          <w:lang w:val="cs-CZ"/>
        </w:rPr>
        <w:t>. €); EBIT</w:t>
      </w:r>
      <w:r w:rsidRPr="005B5F20">
        <w:rPr>
          <w:lang w:val="cs-CZ"/>
        </w:rPr>
        <w:t xml:space="preserve"> marže</w:t>
      </w:r>
      <w:r w:rsidR="005B28B5" w:rsidRPr="005B5F20">
        <w:rPr>
          <w:lang w:val="cs-CZ"/>
        </w:rPr>
        <w:t xml:space="preserve"> -3,6 % (</w:t>
      </w:r>
      <w:r w:rsidRPr="005B5F20">
        <w:rPr>
          <w:lang w:val="cs-CZ"/>
        </w:rPr>
        <w:t>loňský rok</w:t>
      </w:r>
      <w:r w:rsidR="005B28B5" w:rsidRPr="005B5F20">
        <w:rPr>
          <w:lang w:val="cs-CZ"/>
        </w:rPr>
        <w:t>: -3,7 %)</w:t>
      </w:r>
    </w:p>
    <w:p w14:paraId="2C7BD929" w14:textId="73BA4D60" w:rsidR="00E96DC8" w:rsidRPr="005B5F20" w:rsidRDefault="00BF7DFA" w:rsidP="005B28B5">
      <w:pPr>
        <w:numPr>
          <w:ilvl w:val="0"/>
          <w:numId w:val="1"/>
        </w:numPr>
        <w:spacing w:after="0"/>
        <w:rPr>
          <w:lang w:val="cs-CZ"/>
        </w:rPr>
      </w:pPr>
      <w:r w:rsidRPr="005B5F20">
        <w:rPr>
          <w:lang w:val="cs-CZ"/>
        </w:rPr>
        <w:t xml:space="preserve">Program na zvýšení efektivnosti </w:t>
      </w:r>
      <w:r w:rsidR="005B28B5" w:rsidRPr="005B5F20">
        <w:rPr>
          <w:lang w:val="cs-CZ"/>
        </w:rPr>
        <w:t xml:space="preserve">P24x </w:t>
      </w:r>
      <w:r w:rsidR="00800C0B" w:rsidRPr="005B5F20">
        <w:rPr>
          <w:lang w:val="cs-CZ"/>
        </w:rPr>
        <w:t xml:space="preserve">přináší v prvním čtvrtletí 2022 úspory ve výši </w:t>
      </w:r>
      <w:r w:rsidR="005B28B5" w:rsidRPr="005B5F20">
        <w:rPr>
          <w:lang w:val="cs-CZ"/>
        </w:rPr>
        <w:t>10</w:t>
      </w:r>
      <w:r w:rsidR="00E96DC8" w:rsidRPr="005B5F20">
        <w:rPr>
          <w:lang w:val="cs-CZ"/>
        </w:rPr>
        <w:t xml:space="preserve"> </w:t>
      </w:r>
      <w:r w:rsidR="00800C0B" w:rsidRPr="005B5F20">
        <w:rPr>
          <w:lang w:val="cs-CZ"/>
        </w:rPr>
        <w:t>mil</w:t>
      </w:r>
      <w:r w:rsidR="00E96DC8" w:rsidRPr="005B5F20">
        <w:rPr>
          <w:lang w:val="cs-CZ"/>
        </w:rPr>
        <w:t xml:space="preserve">. € </w:t>
      </w:r>
    </w:p>
    <w:p w14:paraId="2646C9D8" w14:textId="140EF962" w:rsidR="00BE5DE0" w:rsidRPr="005B5F20" w:rsidRDefault="00A11893" w:rsidP="00BE5DE0">
      <w:pPr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 xml:space="preserve">Volné </w:t>
      </w:r>
      <w:r w:rsidR="00800C0B" w:rsidRPr="005B5F20">
        <w:rPr>
          <w:lang w:val="cs-CZ"/>
        </w:rPr>
        <w:t>c</w:t>
      </w:r>
      <w:r w:rsidR="00BE5DE0" w:rsidRPr="005B5F20">
        <w:rPr>
          <w:lang w:val="cs-CZ"/>
        </w:rPr>
        <w:t xml:space="preserve">ashflow </w:t>
      </w:r>
      <w:r w:rsidR="00800C0B" w:rsidRPr="005B5F20">
        <w:rPr>
          <w:lang w:val="cs-CZ"/>
        </w:rPr>
        <w:t xml:space="preserve">ovlivněno </w:t>
      </w:r>
      <w:r>
        <w:rPr>
          <w:lang w:val="cs-CZ"/>
        </w:rPr>
        <w:t xml:space="preserve">změnou čistého pracovního kapitálu </w:t>
      </w:r>
      <w:r w:rsidR="00800C0B" w:rsidRPr="005B5F20">
        <w:rPr>
          <w:lang w:val="cs-CZ"/>
        </w:rPr>
        <w:t>a vysok</w:t>
      </w:r>
      <w:r w:rsidR="00B63859">
        <w:rPr>
          <w:lang w:val="cs-CZ"/>
        </w:rPr>
        <w:t>ým objemem</w:t>
      </w:r>
      <w:r w:rsidR="00800C0B" w:rsidRPr="005B5F20">
        <w:rPr>
          <w:lang w:val="cs-CZ"/>
        </w:rPr>
        <w:t xml:space="preserve"> přijatých zakázek</w:t>
      </w:r>
    </w:p>
    <w:p w14:paraId="04BA360B" w14:textId="2C0FAAD4" w:rsidR="005B28B5" w:rsidRPr="005B5F20" w:rsidRDefault="002568DD" w:rsidP="005B28B5">
      <w:pPr>
        <w:pStyle w:val="Odstavecseseznamem"/>
        <w:numPr>
          <w:ilvl w:val="0"/>
          <w:numId w:val="1"/>
        </w:numPr>
        <w:rPr>
          <w:lang w:val="cs-CZ"/>
        </w:rPr>
      </w:pPr>
      <w:r w:rsidRPr="005B5F20">
        <w:rPr>
          <w:lang w:val="cs-CZ"/>
        </w:rPr>
        <w:t xml:space="preserve">Stav přijatých zakázek se zvýšil na </w:t>
      </w:r>
      <w:r w:rsidR="005B28B5" w:rsidRPr="005B5F20">
        <w:rPr>
          <w:lang w:val="cs-CZ"/>
        </w:rPr>
        <w:t xml:space="preserve">917,5 </w:t>
      </w:r>
      <w:r w:rsidRPr="005B5F20">
        <w:rPr>
          <w:lang w:val="cs-CZ"/>
        </w:rPr>
        <w:t>mil</w:t>
      </w:r>
      <w:r w:rsidR="005B28B5" w:rsidRPr="005B5F20">
        <w:rPr>
          <w:lang w:val="cs-CZ"/>
        </w:rPr>
        <w:t>. € (</w:t>
      </w:r>
      <w:r w:rsidRPr="005B5F20">
        <w:rPr>
          <w:lang w:val="cs-CZ"/>
        </w:rPr>
        <w:t>předchozí rok</w:t>
      </w:r>
      <w:r w:rsidR="005B28B5" w:rsidRPr="005B5F20">
        <w:rPr>
          <w:lang w:val="cs-CZ"/>
        </w:rPr>
        <w:t xml:space="preserve">: 674,5 </w:t>
      </w:r>
      <w:r w:rsidRPr="005B5F20">
        <w:rPr>
          <w:lang w:val="cs-CZ"/>
        </w:rPr>
        <w:t>mil</w:t>
      </w:r>
      <w:r w:rsidR="005B28B5" w:rsidRPr="005B5F20">
        <w:rPr>
          <w:lang w:val="cs-CZ"/>
        </w:rPr>
        <w:t xml:space="preserve">. €) </w:t>
      </w:r>
      <w:r w:rsidRPr="005B5F20">
        <w:rPr>
          <w:lang w:val="cs-CZ"/>
        </w:rPr>
        <w:t xml:space="preserve">a slouží jako dobrý základ pro další hospodářský rok </w:t>
      </w:r>
      <w:r w:rsidR="005B28B5" w:rsidRPr="005B5F20">
        <w:rPr>
          <w:lang w:val="cs-CZ"/>
        </w:rPr>
        <w:t>2022</w:t>
      </w:r>
    </w:p>
    <w:p w14:paraId="76B7FDEA" w14:textId="356B8BD7" w:rsidR="007D27BB" w:rsidRPr="005B5F20" w:rsidRDefault="002568DD" w:rsidP="00DB5CC3">
      <w:pPr>
        <w:pStyle w:val="Odstavecseseznamem"/>
        <w:numPr>
          <w:ilvl w:val="0"/>
          <w:numId w:val="1"/>
        </w:numPr>
        <w:rPr>
          <w:lang w:val="cs-CZ"/>
        </w:rPr>
      </w:pPr>
      <w:r w:rsidRPr="005B5F20">
        <w:rPr>
          <w:lang w:val="cs-CZ"/>
        </w:rPr>
        <w:t xml:space="preserve">Roční prognóza </w:t>
      </w:r>
      <w:r w:rsidR="00070DB9" w:rsidRPr="005B5F20">
        <w:rPr>
          <w:lang w:val="cs-CZ"/>
        </w:rPr>
        <w:t xml:space="preserve">2022 </w:t>
      </w:r>
      <w:r w:rsidRPr="005B5F20">
        <w:rPr>
          <w:lang w:val="cs-CZ"/>
        </w:rPr>
        <w:t>a potvrzení střednědobých cílů</w:t>
      </w:r>
    </w:p>
    <w:p w14:paraId="0B94E383" w14:textId="7B1321A4" w:rsidR="00E72111" w:rsidRPr="005B5F20" w:rsidRDefault="00AE533B" w:rsidP="00523D98">
      <w:pPr>
        <w:rPr>
          <w:lang w:val="cs-CZ"/>
        </w:rPr>
      </w:pPr>
      <w:r w:rsidRPr="005B5F20">
        <w:rPr>
          <w:b/>
          <w:color w:val="002355"/>
          <w:sz w:val="40"/>
          <w:szCs w:val="40"/>
          <w:lang w:val="cs-CZ"/>
        </w:rPr>
        <w:br/>
      </w:r>
      <w:r w:rsidRPr="005B5F20">
        <w:rPr>
          <w:lang w:val="cs-CZ"/>
        </w:rPr>
        <w:t xml:space="preserve">Würzburg, </w:t>
      </w:r>
      <w:r w:rsidR="00232175" w:rsidRPr="005B5F20">
        <w:rPr>
          <w:lang w:val="cs-CZ"/>
        </w:rPr>
        <w:t>05.</w:t>
      </w:r>
      <w:r w:rsidR="00B57942" w:rsidRPr="005B5F20">
        <w:rPr>
          <w:lang w:val="cs-CZ"/>
        </w:rPr>
        <w:t xml:space="preserve"> </w:t>
      </w:r>
      <w:r w:rsidR="002568DD" w:rsidRPr="005B5F20">
        <w:rPr>
          <w:lang w:val="cs-CZ"/>
        </w:rPr>
        <w:t>května</w:t>
      </w:r>
      <w:r w:rsidR="00B57942" w:rsidRPr="005B5F20">
        <w:rPr>
          <w:lang w:val="cs-CZ"/>
        </w:rPr>
        <w:t xml:space="preserve"> 2022</w:t>
      </w:r>
      <w:r w:rsidRPr="005B5F20">
        <w:rPr>
          <w:lang w:val="cs-CZ"/>
        </w:rPr>
        <w:t xml:space="preserve"> </w:t>
      </w:r>
      <w:r w:rsidRPr="005B5F20">
        <w:rPr>
          <w:lang w:val="cs-CZ"/>
        </w:rPr>
        <w:br/>
      </w:r>
      <w:r w:rsidR="002568DD" w:rsidRPr="005B5F20">
        <w:rPr>
          <w:lang w:val="cs-CZ"/>
        </w:rPr>
        <w:t xml:space="preserve">Koncern </w:t>
      </w:r>
      <w:r w:rsidRPr="005B5F20">
        <w:rPr>
          <w:lang w:val="cs-CZ"/>
        </w:rPr>
        <w:t>Koenig &amp; Bauer</w:t>
      </w:r>
      <w:r w:rsidR="002568DD" w:rsidRPr="005B5F20">
        <w:rPr>
          <w:lang w:val="cs-CZ"/>
        </w:rPr>
        <w:t xml:space="preserve"> </w:t>
      </w:r>
      <w:r w:rsidRPr="005B5F20">
        <w:rPr>
          <w:lang w:val="cs-CZ"/>
        </w:rPr>
        <w:t xml:space="preserve">(„Koenig &amp; Bauer“) </w:t>
      </w:r>
      <w:r w:rsidR="002568DD" w:rsidRPr="005B5F20">
        <w:rPr>
          <w:lang w:val="cs-CZ"/>
        </w:rPr>
        <w:t xml:space="preserve">vstupuje i přes přetrvávající pandemii </w:t>
      </w:r>
      <w:r w:rsidR="002C5037" w:rsidRPr="005B5F20">
        <w:rPr>
          <w:lang w:val="cs-CZ"/>
        </w:rPr>
        <w:t xml:space="preserve">Covid-19 </w:t>
      </w:r>
      <w:r w:rsidR="002568DD" w:rsidRPr="005B5F20">
        <w:rPr>
          <w:lang w:val="cs-CZ"/>
        </w:rPr>
        <w:t>a stávající problémy s dodávkami a</w:t>
      </w:r>
      <w:r w:rsidR="006C3855" w:rsidRPr="005B5F20">
        <w:rPr>
          <w:lang w:val="cs-CZ"/>
        </w:rPr>
        <w:t xml:space="preserve"> s </w:t>
      </w:r>
      <w:r w:rsidR="002568DD" w:rsidRPr="005B5F20">
        <w:rPr>
          <w:lang w:val="cs-CZ"/>
        </w:rPr>
        <w:t>tím souvisejícím zdražením materiálu a energií, které válkou na Ukrajině</w:t>
      </w:r>
      <w:r w:rsidR="006C3855" w:rsidRPr="005B5F20">
        <w:rPr>
          <w:lang w:val="cs-CZ"/>
        </w:rPr>
        <w:t xml:space="preserve"> ještě vzrostly, do hospodářského roku </w:t>
      </w:r>
      <w:r w:rsidRPr="005B5F20">
        <w:rPr>
          <w:lang w:val="cs-CZ"/>
        </w:rPr>
        <w:t>202</w:t>
      </w:r>
      <w:r w:rsidR="002C5037" w:rsidRPr="005B5F20">
        <w:rPr>
          <w:lang w:val="cs-CZ"/>
        </w:rPr>
        <w:t>2</w:t>
      </w:r>
      <w:r w:rsidR="00335D5B">
        <w:rPr>
          <w:lang w:val="cs-CZ"/>
        </w:rPr>
        <w:t xml:space="preserve"> </w:t>
      </w:r>
      <w:r w:rsidR="00335D5B" w:rsidRPr="005B5F20">
        <w:rPr>
          <w:lang w:val="cs-CZ"/>
        </w:rPr>
        <w:t>pozitivně</w:t>
      </w:r>
      <w:r w:rsidR="00070DB9" w:rsidRPr="005B5F20">
        <w:rPr>
          <w:lang w:val="cs-CZ"/>
        </w:rPr>
        <w:t xml:space="preserve">. </w:t>
      </w:r>
      <w:r w:rsidR="006C3855" w:rsidRPr="005B5F20">
        <w:rPr>
          <w:lang w:val="cs-CZ"/>
        </w:rPr>
        <w:t xml:space="preserve">K tomuto výsledku </w:t>
      </w:r>
      <w:r w:rsidR="00C57CEA">
        <w:rPr>
          <w:lang w:val="cs-CZ"/>
        </w:rPr>
        <w:t xml:space="preserve">významně </w:t>
      </w:r>
      <w:r w:rsidR="006C3855" w:rsidRPr="005B5F20">
        <w:rPr>
          <w:lang w:val="cs-CZ"/>
        </w:rPr>
        <w:t>přispěl</w:t>
      </w:r>
      <w:r w:rsidR="00C57CEA">
        <w:rPr>
          <w:lang w:val="cs-CZ"/>
        </w:rPr>
        <w:t>o</w:t>
      </w:r>
      <w:r w:rsidR="006C3855" w:rsidRPr="005B5F20">
        <w:rPr>
          <w:lang w:val="cs-CZ"/>
        </w:rPr>
        <w:t xml:space="preserve"> vedle programu na zvýšení efektivnosti </w:t>
      </w:r>
      <w:r w:rsidR="00717FFB" w:rsidRPr="005B5F20">
        <w:rPr>
          <w:lang w:val="cs-CZ"/>
        </w:rPr>
        <w:t>P24x</w:t>
      </w:r>
      <w:r w:rsidR="00DB0CE6" w:rsidRPr="005B5F20">
        <w:rPr>
          <w:lang w:val="cs-CZ"/>
        </w:rPr>
        <w:t xml:space="preserve"> </w:t>
      </w:r>
      <w:r w:rsidR="009904B4">
        <w:rPr>
          <w:lang w:val="cs-CZ"/>
        </w:rPr>
        <w:t>a</w:t>
      </w:r>
      <w:r w:rsidR="006C3855" w:rsidRPr="005B5F20">
        <w:rPr>
          <w:lang w:val="cs-CZ"/>
        </w:rPr>
        <w:t xml:space="preserve"> strategie nákupu a prodeje</w:t>
      </w:r>
      <w:r w:rsidR="009904B4">
        <w:rPr>
          <w:lang w:val="cs-CZ"/>
        </w:rPr>
        <w:t>, která byla</w:t>
      </w:r>
      <w:r w:rsidR="006C3855" w:rsidRPr="005B5F20">
        <w:rPr>
          <w:lang w:val="cs-CZ"/>
        </w:rPr>
        <w:t xml:space="preserve"> upraven</w:t>
      </w:r>
      <w:r w:rsidR="009904B4">
        <w:rPr>
          <w:lang w:val="cs-CZ"/>
        </w:rPr>
        <w:t>a</w:t>
      </w:r>
      <w:r w:rsidR="006C3855" w:rsidRPr="005B5F20">
        <w:rPr>
          <w:lang w:val="cs-CZ"/>
        </w:rPr>
        <w:t xml:space="preserve"> podle aktuální situac</w:t>
      </w:r>
      <w:r w:rsidR="00372D16">
        <w:rPr>
          <w:lang w:val="cs-CZ"/>
        </w:rPr>
        <w:t>e</w:t>
      </w:r>
      <w:r w:rsidR="00791740">
        <w:rPr>
          <w:lang w:val="cs-CZ"/>
        </w:rPr>
        <w:t>,</w:t>
      </w:r>
      <w:r w:rsidR="006C3855" w:rsidRPr="005B5F20">
        <w:rPr>
          <w:lang w:val="cs-CZ"/>
        </w:rPr>
        <w:t xml:space="preserve"> </w:t>
      </w:r>
      <w:r w:rsidR="00791740">
        <w:rPr>
          <w:lang w:val="cs-CZ"/>
        </w:rPr>
        <w:t xml:space="preserve">i </w:t>
      </w:r>
      <w:r w:rsidR="006C3855" w:rsidRPr="005B5F20">
        <w:rPr>
          <w:lang w:val="cs-CZ"/>
        </w:rPr>
        <w:t xml:space="preserve">portfolio, které je jedinečné ve svém oboru. </w:t>
      </w:r>
      <w:r w:rsidR="00DA6545">
        <w:rPr>
          <w:lang w:val="cs-CZ"/>
        </w:rPr>
        <w:t xml:space="preserve">Koncern </w:t>
      </w:r>
      <w:r w:rsidR="000929E0" w:rsidRPr="005B5F20">
        <w:rPr>
          <w:lang w:val="cs-CZ"/>
        </w:rPr>
        <w:t xml:space="preserve">Koenig &amp; Bauer </w:t>
      </w:r>
      <w:r w:rsidR="00DA6545">
        <w:rPr>
          <w:lang w:val="cs-CZ"/>
        </w:rPr>
        <w:t xml:space="preserve">totiž </w:t>
      </w:r>
      <w:r w:rsidR="00D14F35" w:rsidRPr="005B5F20">
        <w:rPr>
          <w:lang w:val="cs-CZ"/>
        </w:rPr>
        <w:t xml:space="preserve">ovládá všechny průmyslové tiskové procesy na téměř všech substrátech </w:t>
      </w:r>
      <w:r w:rsidR="00523D98" w:rsidRPr="005B5F20">
        <w:rPr>
          <w:lang w:val="cs-CZ"/>
        </w:rPr>
        <w:t xml:space="preserve">– </w:t>
      </w:r>
      <w:r w:rsidR="00D14F35" w:rsidRPr="005B5F20">
        <w:rPr>
          <w:lang w:val="cs-CZ"/>
        </w:rPr>
        <w:t>i na vlnité lepence</w:t>
      </w:r>
      <w:r w:rsidR="00523D98" w:rsidRPr="005B5F20">
        <w:rPr>
          <w:lang w:val="cs-CZ"/>
        </w:rPr>
        <w:t xml:space="preserve"> – </w:t>
      </w:r>
      <w:r w:rsidR="00D14F35" w:rsidRPr="005B5F20">
        <w:rPr>
          <w:lang w:val="cs-CZ"/>
        </w:rPr>
        <w:t>a dodává s</w:t>
      </w:r>
      <w:r w:rsidR="00523D98" w:rsidRPr="005B5F20">
        <w:rPr>
          <w:lang w:val="cs-CZ"/>
        </w:rPr>
        <w:t xml:space="preserve">oftware, </w:t>
      </w:r>
      <w:r w:rsidR="00D14F35" w:rsidRPr="005B5F20">
        <w:rPr>
          <w:lang w:val="cs-CZ"/>
        </w:rPr>
        <w:t xml:space="preserve">zařízení a servis pro kompletní tiskové procesy a procesy následného zpracování. </w:t>
      </w:r>
      <w:r w:rsidR="00523D98" w:rsidRPr="005B5F20">
        <w:rPr>
          <w:lang w:val="cs-CZ"/>
        </w:rPr>
        <w:t xml:space="preserve"> </w:t>
      </w:r>
    </w:p>
    <w:p w14:paraId="69E8C279" w14:textId="571B3F7D" w:rsidR="00D37329" w:rsidRPr="005B5F20" w:rsidRDefault="00A07FF3" w:rsidP="00092AE7">
      <w:pPr>
        <w:rPr>
          <w:lang w:val="cs-CZ"/>
        </w:rPr>
      </w:pPr>
      <w:r w:rsidRPr="005B5F20">
        <w:rPr>
          <w:b/>
          <w:color w:val="002355"/>
          <w:lang w:val="cs-CZ"/>
        </w:rPr>
        <w:t xml:space="preserve">Výrazně lepší objem </w:t>
      </w:r>
      <w:r w:rsidR="005B271C">
        <w:rPr>
          <w:b/>
          <w:color w:val="002355"/>
          <w:lang w:val="cs-CZ"/>
        </w:rPr>
        <w:t>přijatých</w:t>
      </w:r>
      <w:r w:rsidRPr="005B5F20">
        <w:rPr>
          <w:b/>
          <w:color w:val="002355"/>
          <w:lang w:val="cs-CZ"/>
        </w:rPr>
        <w:t xml:space="preserve"> zakázek a obrat než průměr v oboru </w:t>
      </w:r>
      <w:r w:rsidR="006C260F" w:rsidRPr="005B5F20">
        <w:rPr>
          <w:b/>
          <w:color w:val="002355"/>
          <w:lang w:val="cs-CZ"/>
        </w:rPr>
        <w:t xml:space="preserve"> </w:t>
      </w:r>
      <w:r w:rsidR="006C260F" w:rsidRPr="005B5F20">
        <w:rPr>
          <w:b/>
          <w:color w:val="002355"/>
          <w:lang w:val="cs-CZ"/>
        </w:rPr>
        <w:br/>
      </w:r>
      <w:r w:rsidR="00E6115A" w:rsidRPr="005B5F20">
        <w:rPr>
          <w:lang w:val="cs-CZ"/>
        </w:rPr>
        <w:t xml:space="preserve">V prvním čtvrtletí </w:t>
      </w:r>
      <w:r w:rsidR="00232175" w:rsidRPr="005B5F20">
        <w:rPr>
          <w:lang w:val="cs-CZ"/>
        </w:rPr>
        <w:t xml:space="preserve">2022 </w:t>
      </w:r>
      <w:r w:rsidR="00CF21EA" w:rsidRPr="005B5F20">
        <w:rPr>
          <w:lang w:val="cs-CZ"/>
        </w:rPr>
        <w:t>se vyšplhaly</w:t>
      </w:r>
      <w:r w:rsidR="00AF141E" w:rsidRPr="00AF141E">
        <w:rPr>
          <w:lang w:val="cs-CZ"/>
        </w:rPr>
        <w:t xml:space="preserve"> </w:t>
      </w:r>
      <w:r w:rsidR="00AF141E" w:rsidRPr="005B5F20">
        <w:rPr>
          <w:lang w:val="cs-CZ"/>
        </w:rPr>
        <w:t>v koncernu Koenig &amp; Bauer</w:t>
      </w:r>
      <w:r w:rsidR="00CF21EA" w:rsidRPr="005B5F20">
        <w:rPr>
          <w:lang w:val="cs-CZ"/>
        </w:rPr>
        <w:t xml:space="preserve"> </w:t>
      </w:r>
      <w:r w:rsidR="005B271C">
        <w:rPr>
          <w:lang w:val="cs-CZ"/>
        </w:rPr>
        <w:t>přijaté</w:t>
      </w:r>
      <w:r w:rsidR="00E6115A" w:rsidRPr="005B5F20">
        <w:rPr>
          <w:lang w:val="cs-CZ"/>
        </w:rPr>
        <w:t xml:space="preserve"> zakázk</w:t>
      </w:r>
      <w:r w:rsidR="00CF21EA" w:rsidRPr="005B5F20">
        <w:rPr>
          <w:lang w:val="cs-CZ"/>
        </w:rPr>
        <w:t xml:space="preserve">y na hodnotu </w:t>
      </w:r>
      <w:r w:rsidR="00903FA8" w:rsidRPr="005B5F20">
        <w:rPr>
          <w:lang w:val="cs-CZ"/>
        </w:rPr>
        <w:t xml:space="preserve">349,1 </w:t>
      </w:r>
      <w:r w:rsidR="00CF21EA" w:rsidRPr="005B5F20">
        <w:rPr>
          <w:lang w:val="cs-CZ"/>
        </w:rPr>
        <w:t>m</w:t>
      </w:r>
      <w:r w:rsidR="00903FA8" w:rsidRPr="005B5F20">
        <w:rPr>
          <w:lang w:val="cs-CZ"/>
        </w:rPr>
        <w:t>i</w:t>
      </w:r>
      <w:r w:rsidR="00CF21EA" w:rsidRPr="005B5F20">
        <w:rPr>
          <w:lang w:val="cs-CZ"/>
        </w:rPr>
        <w:t>l</w:t>
      </w:r>
      <w:r w:rsidR="00903FA8" w:rsidRPr="005B5F20">
        <w:rPr>
          <w:lang w:val="cs-CZ"/>
        </w:rPr>
        <w:t xml:space="preserve">. € </w:t>
      </w:r>
      <w:r w:rsidR="00CF21EA" w:rsidRPr="005B5F20">
        <w:rPr>
          <w:lang w:val="cs-CZ"/>
        </w:rPr>
        <w:t xml:space="preserve">o </w:t>
      </w:r>
      <w:r w:rsidR="00232175" w:rsidRPr="005B5F20">
        <w:rPr>
          <w:lang w:val="cs-CZ"/>
        </w:rPr>
        <w:t xml:space="preserve">22,1 % </w:t>
      </w:r>
      <w:r w:rsidR="00CF21EA" w:rsidRPr="005B5F20">
        <w:rPr>
          <w:lang w:val="cs-CZ"/>
        </w:rPr>
        <w:t>nad již dobr</w:t>
      </w:r>
      <w:r w:rsidR="00F21F5D">
        <w:rPr>
          <w:lang w:val="cs-CZ"/>
        </w:rPr>
        <w:t>ý</w:t>
      </w:r>
      <w:r w:rsidR="00CF21EA" w:rsidRPr="005B5F20">
        <w:rPr>
          <w:lang w:val="cs-CZ"/>
        </w:rPr>
        <w:t xml:space="preserve"> </w:t>
      </w:r>
      <w:r w:rsidR="00F21F5D">
        <w:rPr>
          <w:lang w:val="cs-CZ"/>
        </w:rPr>
        <w:t>výsledek</w:t>
      </w:r>
      <w:r w:rsidR="00CF21EA" w:rsidRPr="005B5F20">
        <w:rPr>
          <w:lang w:val="cs-CZ"/>
        </w:rPr>
        <w:t xml:space="preserve"> předchozího roku ve výši</w:t>
      </w:r>
      <w:r w:rsidR="00232175" w:rsidRPr="005B5F20">
        <w:rPr>
          <w:lang w:val="cs-CZ"/>
        </w:rPr>
        <w:t xml:space="preserve"> 286,0 </w:t>
      </w:r>
      <w:r w:rsidR="00CF21EA" w:rsidRPr="005B5F20">
        <w:rPr>
          <w:lang w:val="cs-CZ"/>
        </w:rPr>
        <w:t>mil</w:t>
      </w:r>
      <w:r w:rsidR="00232175" w:rsidRPr="005B5F20">
        <w:rPr>
          <w:lang w:val="cs-CZ"/>
        </w:rPr>
        <w:t xml:space="preserve">. €. </w:t>
      </w:r>
      <w:r w:rsidR="00CF21EA" w:rsidRPr="005B5F20">
        <w:rPr>
          <w:lang w:val="cs-CZ"/>
        </w:rPr>
        <w:t xml:space="preserve">Tím se objednávky vyvíjely lépe než průměr v oboru, který zaznamenal pokles v </w:t>
      </w:r>
      <w:r w:rsidR="005B271C">
        <w:rPr>
          <w:lang w:val="cs-CZ"/>
        </w:rPr>
        <w:t>přijatých</w:t>
      </w:r>
      <w:r w:rsidR="00CF21EA" w:rsidRPr="005B5F20">
        <w:rPr>
          <w:lang w:val="cs-CZ"/>
        </w:rPr>
        <w:t xml:space="preserve"> zakázk</w:t>
      </w:r>
      <w:r w:rsidR="001B289F" w:rsidRPr="005B5F20">
        <w:rPr>
          <w:lang w:val="cs-CZ"/>
        </w:rPr>
        <w:t>ách</w:t>
      </w:r>
      <w:r w:rsidR="00CF21EA" w:rsidRPr="005B5F20">
        <w:rPr>
          <w:lang w:val="cs-CZ"/>
        </w:rPr>
        <w:t xml:space="preserve"> o </w:t>
      </w:r>
      <w:r w:rsidR="00903FA8" w:rsidRPr="005B5F20">
        <w:rPr>
          <w:lang w:val="cs-CZ"/>
        </w:rPr>
        <w:t>5,9</w:t>
      </w:r>
      <w:r w:rsidR="00232175" w:rsidRPr="005B5F20">
        <w:rPr>
          <w:lang w:val="cs-CZ"/>
        </w:rPr>
        <w:t xml:space="preserve"> %. </w:t>
      </w:r>
      <w:r w:rsidR="00CF21EA" w:rsidRPr="005B5F20">
        <w:rPr>
          <w:lang w:val="cs-CZ"/>
        </w:rPr>
        <w:t xml:space="preserve">S hodnotou </w:t>
      </w:r>
      <w:r w:rsidR="00232175" w:rsidRPr="005B5F20">
        <w:rPr>
          <w:lang w:val="cs-CZ"/>
        </w:rPr>
        <w:t xml:space="preserve">238,4 </w:t>
      </w:r>
      <w:r w:rsidR="00CF21EA" w:rsidRPr="005B5F20">
        <w:rPr>
          <w:lang w:val="cs-CZ"/>
        </w:rPr>
        <w:t>mil</w:t>
      </w:r>
      <w:r w:rsidR="00232175" w:rsidRPr="005B5F20">
        <w:rPr>
          <w:lang w:val="cs-CZ"/>
        </w:rPr>
        <w:t xml:space="preserve">. € </w:t>
      </w:r>
      <w:r w:rsidR="00CF21EA" w:rsidRPr="005B5F20">
        <w:rPr>
          <w:lang w:val="cs-CZ"/>
        </w:rPr>
        <w:t xml:space="preserve">se pohyboval obrat koncernu o </w:t>
      </w:r>
      <w:r w:rsidR="00232175" w:rsidRPr="005B5F20">
        <w:rPr>
          <w:lang w:val="cs-CZ"/>
        </w:rPr>
        <w:t xml:space="preserve">2,1 % </w:t>
      </w:r>
      <w:r w:rsidR="00CF21EA" w:rsidRPr="005B5F20">
        <w:rPr>
          <w:lang w:val="cs-CZ"/>
        </w:rPr>
        <w:t xml:space="preserve">pod hodnotou předchozího roku. </w:t>
      </w:r>
      <w:r w:rsidR="001B289F" w:rsidRPr="005B5F20">
        <w:rPr>
          <w:lang w:val="cs-CZ"/>
        </w:rPr>
        <w:t xml:space="preserve">Pokles obratu v oboru ve výši </w:t>
      </w:r>
      <w:r w:rsidR="00903FA8" w:rsidRPr="005B5F20">
        <w:rPr>
          <w:lang w:val="cs-CZ"/>
        </w:rPr>
        <w:t>20</w:t>
      </w:r>
      <w:r w:rsidR="00180031" w:rsidRPr="005B5F20">
        <w:rPr>
          <w:lang w:val="cs-CZ"/>
        </w:rPr>
        <w:t>,0</w:t>
      </w:r>
      <w:r w:rsidR="00232175" w:rsidRPr="005B5F20">
        <w:rPr>
          <w:lang w:val="cs-CZ"/>
        </w:rPr>
        <w:t xml:space="preserve"> % </w:t>
      </w:r>
      <w:r w:rsidR="001B289F" w:rsidRPr="005B5F20">
        <w:rPr>
          <w:lang w:val="cs-CZ"/>
        </w:rPr>
        <w:t xml:space="preserve">je však výrazně vyšší. </w:t>
      </w:r>
      <w:r w:rsidR="00903FA8" w:rsidRPr="005B5F20">
        <w:rPr>
          <w:lang w:val="cs-CZ"/>
        </w:rPr>
        <w:t>Servi</w:t>
      </w:r>
      <w:r w:rsidR="001B289F" w:rsidRPr="005B5F20">
        <w:rPr>
          <w:lang w:val="cs-CZ"/>
        </w:rPr>
        <w:t xml:space="preserve">s, který </w:t>
      </w:r>
      <w:r w:rsidR="009464FA">
        <w:rPr>
          <w:lang w:val="cs-CZ"/>
        </w:rPr>
        <w:t xml:space="preserve">zaznamenává </w:t>
      </w:r>
      <w:r w:rsidR="001B289F" w:rsidRPr="005B5F20">
        <w:rPr>
          <w:lang w:val="cs-CZ"/>
        </w:rPr>
        <w:t>stále vyšší digit</w:t>
      </w:r>
      <w:r w:rsidR="009464FA">
        <w:rPr>
          <w:lang w:val="cs-CZ"/>
        </w:rPr>
        <w:t>alizaci</w:t>
      </w:r>
      <w:r w:rsidR="001B289F" w:rsidRPr="005B5F20">
        <w:rPr>
          <w:lang w:val="cs-CZ"/>
        </w:rPr>
        <w:t xml:space="preserve">, se podařilo navýšit z </w:t>
      </w:r>
      <w:r w:rsidR="00903FA8" w:rsidRPr="005B5F20">
        <w:rPr>
          <w:lang w:val="cs-CZ"/>
        </w:rPr>
        <w:t xml:space="preserve">28,8 % </w:t>
      </w:r>
      <w:r w:rsidR="001B289F" w:rsidRPr="005B5F20">
        <w:rPr>
          <w:lang w:val="cs-CZ"/>
        </w:rPr>
        <w:t xml:space="preserve">v předchozím roku na </w:t>
      </w:r>
      <w:r w:rsidR="00903FA8" w:rsidRPr="005B5F20">
        <w:rPr>
          <w:lang w:val="cs-CZ"/>
        </w:rPr>
        <w:t xml:space="preserve">33,9 % </w:t>
      </w:r>
      <w:r w:rsidR="001B289F" w:rsidRPr="005B5F20">
        <w:rPr>
          <w:lang w:val="cs-CZ"/>
        </w:rPr>
        <w:t xml:space="preserve">v prvním čtvrtletí </w:t>
      </w:r>
      <w:r w:rsidR="00903FA8" w:rsidRPr="005B5F20">
        <w:rPr>
          <w:lang w:val="cs-CZ"/>
        </w:rPr>
        <w:t xml:space="preserve">2022. </w:t>
      </w:r>
      <w:r w:rsidR="001B289F" w:rsidRPr="005B5F20">
        <w:rPr>
          <w:lang w:val="cs-CZ"/>
        </w:rPr>
        <w:t xml:space="preserve">Stav </w:t>
      </w:r>
      <w:r w:rsidR="005B271C">
        <w:rPr>
          <w:lang w:val="cs-CZ"/>
        </w:rPr>
        <w:t>přijatých</w:t>
      </w:r>
      <w:r w:rsidR="001B289F" w:rsidRPr="005B5F20">
        <w:rPr>
          <w:lang w:val="cs-CZ"/>
        </w:rPr>
        <w:t xml:space="preserve"> zakázek </w:t>
      </w:r>
      <w:r w:rsidR="00FE0676" w:rsidRPr="005B5F20">
        <w:rPr>
          <w:lang w:val="cs-CZ"/>
        </w:rPr>
        <w:t xml:space="preserve">byl svojí hodnotou </w:t>
      </w:r>
      <w:r w:rsidR="00DB5CC3" w:rsidRPr="005B5F20">
        <w:rPr>
          <w:lang w:val="cs-CZ"/>
        </w:rPr>
        <w:t xml:space="preserve">917,5 </w:t>
      </w:r>
      <w:r w:rsidR="00FE0676" w:rsidRPr="005B5F20">
        <w:rPr>
          <w:lang w:val="cs-CZ"/>
        </w:rPr>
        <w:t>mil</w:t>
      </w:r>
      <w:r w:rsidR="00DB5CC3" w:rsidRPr="005B5F20">
        <w:rPr>
          <w:lang w:val="cs-CZ"/>
        </w:rPr>
        <w:t xml:space="preserve">. € </w:t>
      </w:r>
      <w:r w:rsidR="00FE0676" w:rsidRPr="005B5F20">
        <w:rPr>
          <w:lang w:val="cs-CZ"/>
        </w:rPr>
        <w:t>k</w:t>
      </w:r>
      <w:r w:rsidR="00DB5CC3" w:rsidRPr="005B5F20">
        <w:rPr>
          <w:lang w:val="cs-CZ"/>
        </w:rPr>
        <w:t xml:space="preserve"> 31. </w:t>
      </w:r>
      <w:r w:rsidR="00FE0676" w:rsidRPr="005B5F20">
        <w:rPr>
          <w:lang w:val="cs-CZ"/>
        </w:rPr>
        <w:t>březnu</w:t>
      </w:r>
      <w:r w:rsidR="00DB5CC3" w:rsidRPr="005B5F20">
        <w:rPr>
          <w:lang w:val="cs-CZ"/>
        </w:rPr>
        <w:t xml:space="preserve"> 2022 </w:t>
      </w:r>
      <w:r w:rsidR="00FE0676" w:rsidRPr="005B5F20">
        <w:rPr>
          <w:lang w:val="cs-CZ"/>
        </w:rPr>
        <w:t>o</w:t>
      </w:r>
      <w:r w:rsidR="00DB5CC3" w:rsidRPr="005B5F20">
        <w:rPr>
          <w:lang w:val="cs-CZ"/>
        </w:rPr>
        <w:t xml:space="preserve"> 36,0 % </w:t>
      </w:r>
      <w:r w:rsidR="00FE0676" w:rsidRPr="005B5F20">
        <w:rPr>
          <w:lang w:val="cs-CZ"/>
        </w:rPr>
        <w:t xml:space="preserve">nad hodnotou předchozího roku </w:t>
      </w:r>
      <w:r w:rsidR="00DB5CC3" w:rsidRPr="005B5F20">
        <w:rPr>
          <w:lang w:val="cs-CZ"/>
        </w:rPr>
        <w:t xml:space="preserve">674,5 </w:t>
      </w:r>
      <w:r w:rsidR="00FE0676" w:rsidRPr="005B5F20">
        <w:rPr>
          <w:lang w:val="cs-CZ"/>
        </w:rPr>
        <w:t>mil</w:t>
      </w:r>
      <w:r w:rsidR="00DB5CC3" w:rsidRPr="005B5F20">
        <w:rPr>
          <w:lang w:val="cs-CZ"/>
        </w:rPr>
        <w:t xml:space="preserve">. €. </w:t>
      </w:r>
      <w:r w:rsidR="00FE0676" w:rsidRPr="005B5F20">
        <w:rPr>
          <w:lang w:val="cs-CZ"/>
        </w:rPr>
        <w:t xml:space="preserve">Ve srovnání s koncem hospodářského roku se tak zvýšil o </w:t>
      </w:r>
      <w:r w:rsidR="00DB5CC3" w:rsidRPr="005B5F20">
        <w:rPr>
          <w:lang w:val="cs-CZ"/>
        </w:rPr>
        <w:t xml:space="preserve">13,7 %. </w:t>
      </w:r>
      <w:r w:rsidR="00B04F1D" w:rsidRPr="005B5F20">
        <w:rPr>
          <w:lang w:val="cs-CZ"/>
        </w:rPr>
        <w:br/>
      </w:r>
      <w:r w:rsidR="00B04F1D" w:rsidRPr="005B5F20">
        <w:rPr>
          <w:lang w:val="cs-CZ"/>
        </w:rPr>
        <w:lastRenderedPageBreak/>
        <w:br/>
      </w:r>
      <w:r w:rsidR="00053FFA" w:rsidRPr="005B5F20">
        <w:rPr>
          <w:lang w:val="cs-CZ"/>
        </w:rPr>
        <w:t>„</w:t>
      </w:r>
      <w:r w:rsidR="005B5F20">
        <w:rPr>
          <w:lang w:val="cs-CZ"/>
        </w:rPr>
        <w:t xml:space="preserve">Tím </w:t>
      </w:r>
      <w:r w:rsidR="00053FFA" w:rsidRPr="005B5F20">
        <w:rPr>
          <w:lang w:val="cs-CZ"/>
        </w:rPr>
        <w:t xml:space="preserve">Koenig &amp; Bauer </w:t>
      </w:r>
      <w:r w:rsidR="00490B32">
        <w:rPr>
          <w:lang w:val="cs-CZ"/>
        </w:rPr>
        <w:t xml:space="preserve">obstál v prvním čtvrtletí </w:t>
      </w:r>
      <w:r w:rsidR="00053FFA" w:rsidRPr="005B5F20">
        <w:rPr>
          <w:lang w:val="cs-CZ"/>
        </w:rPr>
        <w:t xml:space="preserve">2022 </w:t>
      </w:r>
      <w:r w:rsidR="00490B32">
        <w:rPr>
          <w:lang w:val="cs-CZ"/>
        </w:rPr>
        <w:t>v</w:t>
      </w:r>
      <w:r w:rsidR="00C8744B">
        <w:rPr>
          <w:lang w:val="cs-CZ"/>
        </w:rPr>
        <w:t> zakaleném prostředí konjunktury</w:t>
      </w:r>
      <w:r w:rsidR="00BF5143" w:rsidRPr="005B5F20">
        <w:rPr>
          <w:lang w:val="cs-CZ"/>
        </w:rPr>
        <w:t xml:space="preserve">“, </w:t>
      </w:r>
      <w:r w:rsidR="00C8744B">
        <w:rPr>
          <w:lang w:val="cs-CZ"/>
        </w:rPr>
        <w:t>vysvětluje</w:t>
      </w:r>
      <w:r w:rsidR="00BF5143" w:rsidRPr="005B5F20">
        <w:rPr>
          <w:lang w:val="cs-CZ"/>
        </w:rPr>
        <w:t xml:space="preserve"> Dr. Andreas Pleßke, </w:t>
      </w:r>
      <w:r w:rsidR="003F167B">
        <w:rPr>
          <w:lang w:val="cs-CZ"/>
        </w:rPr>
        <w:t xml:space="preserve">mluvčí představenstva </w:t>
      </w:r>
      <w:r w:rsidR="00BF5143" w:rsidRPr="005B5F20">
        <w:rPr>
          <w:lang w:val="cs-CZ"/>
        </w:rPr>
        <w:t>Koenig &amp; Bauer. „</w:t>
      </w:r>
      <w:r w:rsidR="00FE0676" w:rsidRPr="005B5F20">
        <w:rPr>
          <w:lang w:val="cs-CZ"/>
        </w:rPr>
        <w:t xml:space="preserve">Náš objem </w:t>
      </w:r>
      <w:r w:rsidR="005B271C">
        <w:rPr>
          <w:lang w:val="cs-CZ"/>
        </w:rPr>
        <w:t>přijatých</w:t>
      </w:r>
      <w:r w:rsidR="00FE0676" w:rsidRPr="005B5F20">
        <w:rPr>
          <w:lang w:val="cs-CZ"/>
        </w:rPr>
        <w:t xml:space="preserve"> zakázek, který vzrostl o přibližně </w:t>
      </w:r>
      <w:r w:rsidR="00092AE7" w:rsidRPr="005B5F20">
        <w:rPr>
          <w:lang w:val="cs-CZ"/>
        </w:rPr>
        <w:t>22 %</w:t>
      </w:r>
      <w:r w:rsidR="00FE0676" w:rsidRPr="005B5F20">
        <w:rPr>
          <w:lang w:val="cs-CZ"/>
        </w:rPr>
        <w:t xml:space="preserve">, ukazuje, že </w:t>
      </w:r>
      <w:r w:rsidR="009A5A11">
        <w:rPr>
          <w:lang w:val="cs-CZ"/>
        </w:rPr>
        <w:t xml:space="preserve">jsme </w:t>
      </w:r>
      <w:r w:rsidR="00FE0676" w:rsidRPr="005B5F20">
        <w:rPr>
          <w:lang w:val="cs-CZ"/>
        </w:rPr>
        <w:t xml:space="preserve">na rozdíl od vyjádření našeho oborového svazu, </w:t>
      </w:r>
      <w:r w:rsidR="00092AE7" w:rsidRPr="005B5F20">
        <w:rPr>
          <w:lang w:val="cs-CZ"/>
        </w:rPr>
        <w:t>Verband Deutscher Maschinen- und Anlagenbau (VDMA)</w:t>
      </w:r>
      <w:r w:rsidR="006D0C61" w:rsidRPr="005B5F20">
        <w:rPr>
          <w:lang w:val="cs-CZ"/>
        </w:rPr>
        <w:t xml:space="preserve">, </w:t>
      </w:r>
      <w:r w:rsidR="00FE0676" w:rsidRPr="005B5F20">
        <w:rPr>
          <w:lang w:val="cs-CZ"/>
        </w:rPr>
        <w:t>doposud nezaznamenal</w:t>
      </w:r>
      <w:r w:rsidR="009A5A11">
        <w:rPr>
          <w:lang w:val="cs-CZ"/>
        </w:rPr>
        <w:t>i</w:t>
      </w:r>
      <w:r w:rsidR="00FE0676" w:rsidRPr="005B5F20">
        <w:rPr>
          <w:lang w:val="cs-CZ"/>
        </w:rPr>
        <w:t xml:space="preserve"> </w:t>
      </w:r>
      <w:r w:rsidR="004801B8" w:rsidRPr="005B5F20">
        <w:rPr>
          <w:lang w:val="cs-CZ"/>
        </w:rPr>
        <w:t xml:space="preserve">žádnou obecně narůstající investiční zdrženlivost znejistělých zákazníků. Společně s naší historicky vysokou hodnotou přijatých zakázek jsme pozitivně vykročili do dalšího hospodářského roku </w:t>
      </w:r>
      <w:r w:rsidR="00CA5289" w:rsidRPr="005B5F20">
        <w:rPr>
          <w:lang w:val="cs-CZ"/>
        </w:rPr>
        <w:t>2022.“</w:t>
      </w:r>
    </w:p>
    <w:p w14:paraId="21798A67" w14:textId="0AD95416" w:rsidR="00F66735" w:rsidRPr="005B5F20" w:rsidRDefault="004801B8" w:rsidP="00903FA8">
      <w:pPr>
        <w:rPr>
          <w:lang w:val="cs-CZ"/>
        </w:rPr>
      </w:pPr>
      <w:r w:rsidRPr="005B5F20">
        <w:rPr>
          <w:b/>
          <w:color w:val="002355"/>
          <w:lang w:val="cs-CZ"/>
        </w:rPr>
        <w:t xml:space="preserve">Zlepšení </w:t>
      </w:r>
      <w:r w:rsidR="00903FA8" w:rsidRPr="005B5F20">
        <w:rPr>
          <w:b/>
          <w:color w:val="002355"/>
          <w:lang w:val="cs-CZ"/>
        </w:rPr>
        <w:t>EBIT</w:t>
      </w:r>
      <w:r w:rsidRPr="005B5F20">
        <w:rPr>
          <w:b/>
          <w:color w:val="002355"/>
          <w:lang w:val="cs-CZ"/>
        </w:rPr>
        <w:t xml:space="preserve">u i přes náročné rámcové podmínky a lehký pokles obratu potvrzeno </w:t>
      </w:r>
      <w:r w:rsidR="00F66735" w:rsidRPr="005B5F20">
        <w:rPr>
          <w:b/>
          <w:color w:val="002355"/>
          <w:lang w:val="cs-CZ"/>
        </w:rPr>
        <w:br/>
      </w:r>
      <w:r w:rsidRPr="005B5F20">
        <w:rPr>
          <w:lang w:val="cs-CZ"/>
        </w:rPr>
        <w:t xml:space="preserve">Výsledek před úroky a zdaněním </w:t>
      </w:r>
      <w:r w:rsidR="00903FA8" w:rsidRPr="005B5F20">
        <w:rPr>
          <w:lang w:val="cs-CZ"/>
        </w:rPr>
        <w:t xml:space="preserve">(EBIT) </w:t>
      </w:r>
      <w:r w:rsidRPr="005B5F20">
        <w:rPr>
          <w:lang w:val="cs-CZ"/>
        </w:rPr>
        <w:t xml:space="preserve">koncernu </w:t>
      </w:r>
      <w:r w:rsidR="00903FA8" w:rsidRPr="005B5F20">
        <w:rPr>
          <w:lang w:val="cs-CZ"/>
        </w:rPr>
        <w:t xml:space="preserve">Koenig &amp; Bauer </w:t>
      </w:r>
      <w:r w:rsidR="00034C71" w:rsidRPr="005B5F20">
        <w:rPr>
          <w:lang w:val="cs-CZ"/>
        </w:rPr>
        <w:t xml:space="preserve">dosáhl </w:t>
      </w:r>
      <w:r w:rsidR="00903FA8" w:rsidRPr="005B5F20">
        <w:rPr>
          <w:lang w:val="cs-CZ"/>
        </w:rPr>
        <w:t>-</w:t>
      </w:r>
      <w:r w:rsidR="00034C71" w:rsidRPr="005B5F20">
        <w:rPr>
          <w:lang w:val="cs-CZ"/>
        </w:rPr>
        <w:t xml:space="preserve"> </w:t>
      </w:r>
      <w:r w:rsidR="00903FA8" w:rsidRPr="005B5F20">
        <w:rPr>
          <w:lang w:val="cs-CZ"/>
        </w:rPr>
        <w:t xml:space="preserve">8,5 </w:t>
      </w:r>
      <w:r w:rsidR="00034C71" w:rsidRPr="005B5F20">
        <w:rPr>
          <w:lang w:val="cs-CZ"/>
        </w:rPr>
        <w:t>mil</w:t>
      </w:r>
      <w:r w:rsidR="00903FA8" w:rsidRPr="005B5F20">
        <w:rPr>
          <w:lang w:val="cs-CZ"/>
        </w:rPr>
        <w:t>. € (</w:t>
      </w:r>
      <w:r w:rsidR="00034C71" w:rsidRPr="005B5F20">
        <w:rPr>
          <w:lang w:val="cs-CZ"/>
        </w:rPr>
        <w:t>loňský rok</w:t>
      </w:r>
      <w:r w:rsidR="00903FA8" w:rsidRPr="005B5F20">
        <w:rPr>
          <w:lang w:val="cs-CZ"/>
        </w:rPr>
        <w:t xml:space="preserve">: -8,9 </w:t>
      </w:r>
      <w:r w:rsidR="00034C71" w:rsidRPr="005B5F20">
        <w:rPr>
          <w:lang w:val="cs-CZ"/>
        </w:rPr>
        <w:t>mil</w:t>
      </w:r>
      <w:r w:rsidR="00903FA8" w:rsidRPr="005B5F20">
        <w:rPr>
          <w:lang w:val="cs-CZ"/>
        </w:rPr>
        <w:t xml:space="preserve">. €). </w:t>
      </w:r>
      <w:r w:rsidR="00034C71" w:rsidRPr="005B5F20">
        <w:rPr>
          <w:lang w:val="cs-CZ"/>
        </w:rPr>
        <w:t xml:space="preserve">Zlepšení o </w:t>
      </w:r>
      <w:r w:rsidR="00903FA8" w:rsidRPr="005B5F20">
        <w:rPr>
          <w:lang w:val="cs-CZ"/>
        </w:rPr>
        <w:t xml:space="preserve">0,4 </w:t>
      </w:r>
      <w:r w:rsidR="00034C71" w:rsidRPr="005B5F20">
        <w:rPr>
          <w:lang w:val="cs-CZ"/>
        </w:rPr>
        <w:t>mil</w:t>
      </w:r>
      <w:r w:rsidR="00903FA8" w:rsidRPr="005B5F20">
        <w:rPr>
          <w:lang w:val="cs-CZ"/>
        </w:rPr>
        <w:t xml:space="preserve">. € </w:t>
      </w:r>
      <w:r w:rsidR="00034C71" w:rsidRPr="005B5F20">
        <w:rPr>
          <w:lang w:val="cs-CZ"/>
        </w:rPr>
        <w:t>v porovnání se čtvrtletím předchozího roku i přes nižší využití k</w:t>
      </w:r>
      <w:r w:rsidR="00903FA8" w:rsidRPr="005B5F20">
        <w:rPr>
          <w:lang w:val="cs-CZ"/>
        </w:rPr>
        <w:t>urzarbeit</w:t>
      </w:r>
      <w:r w:rsidR="00034C71" w:rsidRPr="005B5F20">
        <w:rPr>
          <w:lang w:val="cs-CZ"/>
        </w:rPr>
        <w:t>u</w:t>
      </w:r>
      <w:r w:rsidR="00903FA8" w:rsidRPr="005B5F20">
        <w:rPr>
          <w:lang w:val="cs-CZ"/>
        </w:rPr>
        <w:t xml:space="preserve"> (</w:t>
      </w:r>
      <w:r w:rsidR="00034C71" w:rsidRPr="005B5F20">
        <w:rPr>
          <w:lang w:val="cs-CZ"/>
        </w:rPr>
        <w:t>přibližně</w:t>
      </w:r>
      <w:r w:rsidR="00903FA8" w:rsidRPr="005B5F20">
        <w:rPr>
          <w:lang w:val="cs-CZ"/>
        </w:rPr>
        <w:t xml:space="preserve"> 5 </w:t>
      </w:r>
      <w:r w:rsidR="00034C71" w:rsidRPr="005B5F20">
        <w:rPr>
          <w:lang w:val="cs-CZ"/>
        </w:rPr>
        <w:t>mil</w:t>
      </w:r>
      <w:r w:rsidR="00903FA8" w:rsidRPr="005B5F20">
        <w:rPr>
          <w:lang w:val="cs-CZ"/>
        </w:rPr>
        <w:t>. €), negativ</w:t>
      </w:r>
      <w:r w:rsidR="00034C71" w:rsidRPr="005B5F20">
        <w:rPr>
          <w:lang w:val="cs-CZ"/>
        </w:rPr>
        <w:t xml:space="preserve">ní efekt objemu a </w:t>
      </w:r>
      <w:r w:rsidR="00E51B56" w:rsidRPr="005B5F20">
        <w:rPr>
          <w:lang w:val="cs-CZ"/>
        </w:rPr>
        <w:t>produktového mixu</w:t>
      </w:r>
      <w:r w:rsidR="00903FA8" w:rsidRPr="005B5F20">
        <w:rPr>
          <w:lang w:val="cs-CZ"/>
        </w:rPr>
        <w:t xml:space="preserve"> (</w:t>
      </w:r>
      <w:r w:rsidR="00034C71" w:rsidRPr="005B5F20">
        <w:rPr>
          <w:lang w:val="cs-CZ"/>
        </w:rPr>
        <w:t>přibližně</w:t>
      </w:r>
      <w:r w:rsidR="00903FA8" w:rsidRPr="005B5F20">
        <w:rPr>
          <w:lang w:val="cs-CZ"/>
        </w:rPr>
        <w:t xml:space="preserve"> 1 </w:t>
      </w:r>
      <w:r w:rsidR="00034C71" w:rsidRPr="005B5F20">
        <w:rPr>
          <w:lang w:val="cs-CZ"/>
        </w:rPr>
        <w:t>mil</w:t>
      </w:r>
      <w:r w:rsidR="00903FA8" w:rsidRPr="005B5F20">
        <w:rPr>
          <w:lang w:val="cs-CZ"/>
        </w:rPr>
        <w:t xml:space="preserve">. €) </w:t>
      </w:r>
      <w:r w:rsidR="00034C71" w:rsidRPr="005B5F20">
        <w:rPr>
          <w:lang w:val="cs-CZ"/>
        </w:rPr>
        <w:t xml:space="preserve">a ostatní </w:t>
      </w:r>
      <w:r w:rsidR="001020E3" w:rsidRPr="005B5F20">
        <w:rPr>
          <w:lang w:val="cs-CZ"/>
        </w:rPr>
        <w:t xml:space="preserve">negativní </w:t>
      </w:r>
      <w:r w:rsidR="00034C71" w:rsidRPr="005B5F20">
        <w:rPr>
          <w:lang w:val="cs-CZ"/>
        </w:rPr>
        <w:t xml:space="preserve">efekty, které </w:t>
      </w:r>
      <w:r w:rsidR="007D78C9">
        <w:rPr>
          <w:lang w:val="cs-CZ"/>
        </w:rPr>
        <w:t>zahrnují</w:t>
      </w:r>
      <w:r w:rsidR="00034C71" w:rsidRPr="005B5F20">
        <w:rPr>
          <w:lang w:val="cs-CZ"/>
        </w:rPr>
        <w:t xml:space="preserve"> i ocenění pohledávek </w:t>
      </w:r>
      <w:r w:rsidR="00903FA8" w:rsidRPr="005B5F20">
        <w:rPr>
          <w:lang w:val="cs-CZ"/>
        </w:rPr>
        <w:t>(</w:t>
      </w:r>
      <w:r w:rsidR="00EF25DB">
        <w:rPr>
          <w:lang w:val="cs-CZ"/>
        </w:rPr>
        <w:t>přibližně</w:t>
      </w:r>
      <w:r w:rsidR="00903FA8" w:rsidRPr="005B5F20">
        <w:rPr>
          <w:lang w:val="cs-CZ"/>
        </w:rPr>
        <w:t xml:space="preserve"> 4 </w:t>
      </w:r>
      <w:r w:rsidR="00034C71" w:rsidRPr="005B5F20">
        <w:rPr>
          <w:lang w:val="cs-CZ"/>
        </w:rPr>
        <w:t>mil</w:t>
      </w:r>
      <w:r w:rsidR="00903FA8" w:rsidRPr="005B5F20">
        <w:rPr>
          <w:lang w:val="cs-CZ"/>
        </w:rPr>
        <w:t xml:space="preserve">. €), </w:t>
      </w:r>
      <w:r w:rsidR="001E42C0">
        <w:rPr>
          <w:lang w:val="cs-CZ"/>
        </w:rPr>
        <w:t xml:space="preserve">lze </w:t>
      </w:r>
      <w:r w:rsidR="00E51B56" w:rsidRPr="005B5F20">
        <w:rPr>
          <w:lang w:val="cs-CZ"/>
        </w:rPr>
        <w:t xml:space="preserve">odvodit hlavně z programu na zvýšení efektivnosti </w:t>
      </w:r>
      <w:r w:rsidR="00903FA8" w:rsidRPr="005B5F20">
        <w:rPr>
          <w:lang w:val="cs-CZ"/>
        </w:rPr>
        <w:t>P24x (</w:t>
      </w:r>
      <w:r w:rsidR="00E51B56" w:rsidRPr="005B5F20">
        <w:rPr>
          <w:lang w:val="cs-CZ"/>
        </w:rPr>
        <w:t>okolo</w:t>
      </w:r>
      <w:r w:rsidR="00903FA8" w:rsidRPr="005B5F20">
        <w:rPr>
          <w:lang w:val="cs-CZ"/>
        </w:rPr>
        <w:t xml:space="preserve"> 10 </w:t>
      </w:r>
      <w:r w:rsidR="00E51B56" w:rsidRPr="005B5F20">
        <w:rPr>
          <w:lang w:val="cs-CZ"/>
        </w:rPr>
        <w:t>m</w:t>
      </w:r>
      <w:r w:rsidR="00903FA8" w:rsidRPr="005B5F20">
        <w:rPr>
          <w:lang w:val="cs-CZ"/>
        </w:rPr>
        <w:t>i</w:t>
      </w:r>
      <w:r w:rsidR="00E51B56" w:rsidRPr="005B5F20">
        <w:rPr>
          <w:lang w:val="cs-CZ"/>
        </w:rPr>
        <w:t>l</w:t>
      </w:r>
      <w:r w:rsidR="00903FA8" w:rsidRPr="005B5F20">
        <w:rPr>
          <w:lang w:val="cs-CZ"/>
        </w:rPr>
        <w:t>. €)</w:t>
      </w:r>
      <w:r w:rsidR="00E51B56" w:rsidRPr="005B5F20">
        <w:rPr>
          <w:lang w:val="cs-CZ"/>
        </w:rPr>
        <w:t>.</w:t>
      </w:r>
      <w:r w:rsidR="00903FA8" w:rsidRPr="005B5F20">
        <w:rPr>
          <w:lang w:val="cs-CZ"/>
        </w:rPr>
        <w:t xml:space="preserve"> </w:t>
      </w:r>
      <w:r w:rsidR="00E51B56" w:rsidRPr="005B5F20">
        <w:rPr>
          <w:lang w:val="cs-CZ"/>
        </w:rPr>
        <w:t>Zdražení materiálu a ener</w:t>
      </w:r>
      <w:r w:rsidR="005B5F20">
        <w:rPr>
          <w:lang w:val="cs-CZ"/>
        </w:rPr>
        <w:t>g</w:t>
      </w:r>
      <w:r w:rsidR="00C06095">
        <w:rPr>
          <w:lang w:val="cs-CZ"/>
        </w:rPr>
        <w:t>i</w:t>
      </w:r>
      <w:r w:rsidR="00E51B56" w:rsidRPr="005B5F20">
        <w:rPr>
          <w:lang w:val="cs-CZ"/>
        </w:rPr>
        <w:t xml:space="preserve">í </w:t>
      </w:r>
      <w:r w:rsidR="00903FA8" w:rsidRPr="005B5F20">
        <w:rPr>
          <w:lang w:val="cs-CZ"/>
        </w:rPr>
        <w:t>(</w:t>
      </w:r>
      <w:r w:rsidR="00E51B56" w:rsidRPr="005B5F20">
        <w:rPr>
          <w:lang w:val="cs-CZ"/>
        </w:rPr>
        <w:t>přibližně</w:t>
      </w:r>
      <w:r w:rsidR="00903FA8" w:rsidRPr="005B5F20">
        <w:rPr>
          <w:lang w:val="cs-CZ"/>
        </w:rPr>
        <w:t xml:space="preserve"> 6 </w:t>
      </w:r>
      <w:r w:rsidR="00E51B56" w:rsidRPr="005B5F20">
        <w:rPr>
          <w:lang w:val="cs-CZ"/>
        </w:rPr>
        <w:t>m</w:t>
      </w:r>
      <w:r w:rsidR="00903FA8" w:rsidRPr="005B5F20">
        <w:rPr>
          <w:lang w:val="cs-CZ"/>
        </w:rPr>
        <w:t>i</w:t>
      </w:r>
      <w:r w:rsidR="00E51B56" w:rsidRPr="005B5F20">
        <w:rPr>
          <w:lang w:val="cs-CZ"/>
        </w:rPr>
        <w:t>l</w:t>
      </w:r>
      <w:r w:rsidR="00903FA8" w:rsidRPr="005B5F20">
        <w:rPr>
          <w:lang w:val="cs-CZ"/>
        </w:rPr>
        <w:t xml:space="preserve">. €) </w:t>
      </w:r>
      <w:r w:rsidR="00523778">
        <w:rPr>
          <w:lang w:val="cs-CZ"/>
        </w:rPr>
        <w:t xml:space="preserve">v </w:t>
      </w:r>
      <w:r w:rsidR="00AF1E0A" w:rsidRPr="005B5F20">
        <w:rPr>
          <w:lang w:val="cs-CZ"/>
        </w:rPr>
        <w:t>lo</w:t>
      </w:r>
      <w:r w:rsidR="00E51B56" w:rsidRPr="005B5F20">
        <w:rPr>
          <w:lang w:val="cs-CZ"/>
        </w:rPr>
        <w:t xml:space="preserve">ňském roce </w:t>
      </w:r>
      <w:r w:rsidR="00AA7270">
        <w:rPr>
          <w:lang w:val="cs-CZ"/>
        </w:rPr>
        <w:t>se podařilo vyrovnat</w:t>
      </w:r>
      <w:r w:rsidR="009246C0">
        <w:rPr>
          <w:lang w:val="cs-CZ"/>
        </w:rPr>
        <w:t xml:space="preserve"> oznámeným cenovým navýšením. Tím se zlepšila EBIT marže -3,7 % </w:t>
      </w:r>
      <w:r w:rsidR="009133AA">
        <w:rPr>
          <w:lang w:val="cs-CZ"/>
        </w:rPr>
        <w:t>v předchozím roce</w:t>
      </w:r>
      <w:r w:rsidR="00AA7270">
        <w:rPr>
          <w:lang w:val="cs-CZ"/>
        </w:rPr>
        <w:t xml:space="preserve"> </w:t>
      </w:r>
      <w:r w:rsidR="00E51B56" w:rsidRPr="005B5F20">
        <w:rPr>
          <w:lang w:val="cs-CZ"/>
        </w:rPr>
        <w:t xml:space="preserve">na </w:t>
      </w:r>
      <w:r w:rsidR="00903FA8" w:rsidRPr="005B5F20">
        <w:rPr>
          <w:lang w:val="cs-CZ"/>
        </w:rPr>
        <w:t xml:space="preserve">-3,6 % </w:t>
      </w:r>
      <w:r w:rsidR="00AF1E0A" w:rsidRPr="005B5F20">
        <w:rPr>
          <w:lang w:val="cs-CZ"/>
        </w:rPr>
        <w:t>v prvním čtvrtletí</w:t>
      </w:r>
      <w:r w:rsidR="00903FA8" w:rsidRPr="005B5F20">
        <w:rPr>
          <w:lang w:val="cs-CZ"/>
        </w:rPr>
        <w:t xml:space="preserve"> 2022. </w:t>
      </w:r>
      <w:r w:rsidR="00AF1E0A" w:rsidRPr="005B5F20">
        <w:rPr>
          <w:lang w:val="cs-CZ"/>
        </w:rPr>
        <w:t xml:space="preserve">Při úrokové výši pohybující se na úrovni předchozího roku </w:t>
      </w:r>
      <w:r w:rsidR="00903FA8" w:rsidRPr="005B5F20">
        <w:rPr>
          <w:lang w:val="cs-CZ"/>
        </w:rPr>
        <w:t xml:space="preserve">-2,4 </w:t>
      </w:r>
      <w:r w:rsidR="00AF1E0A" w:rsidRPr="005B5F20">
        <w:rPr>
          <w:lang w:val="cs-CZ"/>
        </w:rPr>
        <w:t>mil</w:t>
      </w:r>
      <w:r w:rsidR="00903FA8" w:rsidRPr="005B5F20">
        <w:rPr>
          <w:lang w:val="cs-CZ"/>
        </w:rPr>
        <w:t>.</w:t>
      </w:r>
      <w:r w:rsidR="00F66735" w:rsidRPr="005B5F20">
        <w:rPr>
          <w:b/>
          <w:color w:val="002355"/>
          <w:lang w:val="cs-CZ"/>
        </w:rPr>
        <w:t xml:space="preserve"> </w:t>
      </w:r>
      <w:r w:rsidR="00903FA8" w:rsidRPr="005B5F20">
        <w:rPr>
          <w:lang w:val="cs-CZ"/>
        </w:rPr>
        <w:t>€ (</w:t>
      </w:r>
      <w:r w:rsidR="00AF1E0A" w:rsidRPr="005B5F20">
        <w:rPr>
          <w:lang w:val="cs-CZ"/>
        </w:rPr>
        <w:t>loňský rok</w:t>
      </w:r>
      <w:r w:rsidR="00903FA8" w:rsidRPr="005B5F20">
        <w:rPr>
          <w:lang w:val="cs-CZ"/>
        </w:rPr>
        <w:t xml:space="preserve">: -2,4 </w:t>
      </w:r>
      <w:r w:rsidR="00AF1E0A" w:rsidRPr="005B5F20">
        <w:rPr>
          <w:lang w:val="cs-CZ"/>
        </w:rPr>
        <w:t>mil</w:t>
      </w:r>
      <w:r w:rsidR="00903FA8" w:rsidRPr="005B5F20">
        <w:rPr>
          <w:lang w:val="cs-CZ"/>
        </w:rPr>
        <w:t xml:space="preserve">. €) </w:t>
      </w:r>
      <w:r w:rsidR="00AF1E0A" w:rsidRPr="005B5F20">
        <w:rPr>
          <w:lang w:val="cs-CZ"/>
        </w:rPr>
        <w:t xml:space="preserve">vychází výsledek před zdaněním </w:t>
      </w:r>
      <w:r w:rsidR="00CA5289" w:rsidRPr="005B5F20">
        <w:rPr>
          <w:lang w:val="cs-CZ"/>
        </w:rPr>
        <w:t xml:space="preserve">(EBT) </w:t>
      </w:r>
      <w:r w:rsidR="00903FA8" w:rsidRPr="005B5F20">
        <w:rPr>
          <w:lang w:val="cs-CZ"/>
        </w:rPr>
        <w:t xml:space="preserve">-10,9 </w:t>
      </w:r>
      <w:r w:rsidR="00AF1E0A" w:rsidRPr="005B5F20">
        <w:rPr>
          <w:lang w:val="cs-CZ"/>
        </w:rPr>
        <w:t>mil</w:t>
      </w:r>
      <w:r w:rsidR="00903FA8" w:rsidRPr="005B5F20">
        <w:rPr>
          <w:lang w:val="cs-CZ"/>
        </w:rPr>
        <w:t>. €</w:t>
      </w:r>
      <w:r w:rsidR="00AF1E0A" w:rsidRPr="005B5F20">
        <w:rPr>
          <w:lang w:val="cs-CZ"/>
        </w:rPr>
        <w:t xml:space="preserve">, což </w:t>
      </w:r>
      <w:r w:rsidR="002C10B1">
        <w:rPr>
          <w:lang w:val="cs-CZ"/>
        </w:rPr>
        <w:t>představuje</w:t>
      </w:r>
      <w:r w:rsidR="00AF1E0A" w:rsidRPr="005B5F20">
        <w:rPr>
          <w:lang w:val="cs-CZ"/>
        </w:rPr>
        <w:t xml:space="preserve"> zlepšení oproti </w:t>
      </w:r>
      <w:r w:rsidR="00903FA8" w:rsidRPr="005B5F20">
        <w:rPr>
          <w:lang w:val="cs-CZ"/>
        </w:rPr>
        <w:t xml:space="preserve">-11,3 </w:t>
      </w:r>
      <w:r w:rsidR="00AF1E0A" w:rsidRPr="005B5F20">
        <w:rPr>
          <w:lang w:val="cs-CZ"/>
        </w:rPr>
        <w:t>mil</w:t>
      </w:r>
      <w:r w:rsidR="00903FA8" w:rsidRPr="005B5F20">
        <w:rPr>
          <w:lang w:val="cs-CZ"/>
        </w:rPr>
        <w:t xml:space="preserve">. € </w:t>
      </w:r>
      <w:r w:rsidR="00AF1E0A" w:rsidRPr="005B5F20">
        <w:rPr>
          <w:lang w:val="cs-CZ"/>
        </w:rPr>
        <w:t xml:space="preserve">v prvním čtvrtletí </w:t>
      </w:r>
      <w:r w:rsidR="00903FA8" w:rsidRPr="005B5F20">
        <w:rPr>
          <w:lang w:val="cs-CZ"/>
        </w:rPr>
        <w:t xml:space="preserve">2021. </w:t>
      </w:r>
      <w:r w:rsidR="00AF1E0A" w:rsidRPr="005B5F20">
        <w:rPr>
          <w:lang w:val="cs-CZ"/>
        </w:rPr>
        <w:t xml:space="preserve">Po zdanění příjmů a výnosů vzrostl výsledek koncernu k </w:t>
      </w:r>
      <w:r w:rsidR="00903FA8" w:rsidRPr="005B5F20">
        <w:rPr>
          <w:lang w:val="cs-CZ"/>
        </w:rPr>
        <w:t xml:space="preserve">31. </w:t>
      </w:r>
      <w:r w:rsidR="00AF1E0A" w:rsidRPr="005B5F20">
        <w:rPr>
          <w:lang w:val="cs-CZ"/>
        </w:rPr>
        <w:t>březnu</w:t>
      </w:r>
      <w:r w:rsidR="00903FA8" w:rsidRPr="005B5F20">
        <w:rPr>
          <w:lang w:val="cs-CZ"/>
        </w:rPr>
        <w:t xml:space="preserve"> 2022 </w:t>
      </w:r>
      <w:r w:rsidR="00AF1E0A" w:rsidRPr="005B5F20">
        <w:rPr>
          <w:lang w:val="cs-CZ"/>
        </w:rPr>
        <w:t>z</w:t>
      </w:r>
      <w:r w:rsidR="00903FA8" w:rsidRPr="005B5F20">
        <w:rPr>
          <w:lang w:val="cs-CZ"/>
        </w:rPr>
        <w:t xml:space="preserve"> -11,7 </w:t>
      </w:r>
      <w:r w:rsidR="00AF1E0A" w:rsidRPr="005B5F20">
        <w:rPr>
          <w:lang w:val="cs-CZ"/>
        </w:rPr>
        <w:t>mil</w:t>
      </w:r>
      <w:r w:rsidR="00903FA8" w:rsidRPr="005B5F20">
        <w:rPr>
          <w:lang w:val="cs-CZ"/>
        </w:rPr>
        <w:t xml:space="preserve">. € </w:t>
      </w:r>
      <w:r w:rsidR="00AF1E0A" w:rsidRPr="005B5F20">
        <w:rPr>
          <w:lang w:val="cs-CZ"/>
        </w:rPr>
        <w:t>v</w:t>
      </w:r>
      <w:r w:rsidR="003B2C40">
        <w:rPr>
          <w:lang w:val="cs-CZ"/>
        </w:rPr>
        <w:t xml:space="preserve"> témže</w:t>
      </w:r>
      <w:r w:rsidR="00AF1E0A" w:rsidRPr="005B5F20">
        <w:rPr>
          <w:lang w:val="cs-CZ"/>
        </w:rPr>
        <w:t xml:space="preserve"> čtvrtletí předchozího roku na </w:t>
      </w:r>
      <w:r w:rsidR="00903FA8" w:rsidRPr="005B5F20">
        <w:rPr>
          <w:lang w:val="cs-CZ"/>
        </w:rPr>
        <w:t xml:space="preserve">-10,5 </w:t>
      </w:r>
      <w:r w:rsidR="00AF1E0A" w:rsidRPr="005B5F20">
        <w:rPr>
          <w:lang w:val="cs-CZ"/>
        </w:rPr>
        <w:t>mil</w:t>
      </w:r>
      <w:r w:rsidR="00903FA8" w:rsidRPr="005B5F20">
        <w:rPr>
          <w:lang w:val="cs-CZ"/>
        </w:rPr>
        <w:t xml:space="preserve">. €. </w:t>
      </w:r>
      <w:r w:rsidR="00AF1E0A" w:rsidRPr="005B5F20">
        <w:rPr>
          <w:lang w:val="cs-CZ"/>
        </w:rPr>
        <w:t xml:space="preserve">To odpovídá jednorázovému výsledku á akcie </w:t>
      </w:r>
      <w:r w:rsidR="00903FA8" w:rsidRPr="005B5F20">
        <w:rPr>
          <w:lang w:val="cs-CZ"/>
        </w:rPr>
        <w:t>-0,64 € (</w:t>
      </w:r>
      <w:r w:rsidR="00AF1E0A" w:rsidRPr="005B5F20">
        <w:rPr>
          <w:lang w:val="cs-CZ"/>
        </w:rPr>
        <w:t>loňský rok</w:t>
      </w:r>
      <w:r w:rsidR="00903FA8" w:rsidRPr="005B5F20">
        <w:rPr>
          <w:lang w:val="cs-CZ"/>
        </w:rPr>
        <w:t xml:space="preserve">: -0,72 €). </w:t>
      </w:r>
    </w:p>
    <w:p w14:paraId="4EBF6137" w14:textId="513AD0A5" w:rsidR="00BE5DE0" w:rsidRPr="005B5F20" w:rsidRDefault="00F37478" w:rsidP="00BE5DE0">
      <w:pPr>
        <w:autoSpaceDE w:val="0"/>
        <w:autoSpaceDN w:val="0"/>
        <w:adjustRightInd w:val="0"/>
        <w:spacing w:after="0" w:line="240" w:lineRule="auto"/>
        <w:rPr>
          <w:b/>
          <w:color w:val="002355"/>
          <w:lang w:val="cs-CZ"/>
        </w:rPr>
      </w:pPr>
      <w:r w:rsidRPr="005B5F20">
        <w:rPr>
          <w:b/>
          <w:color w:val="002355"/>
          <w:lang w:val="cs-CZ"/>
        </w:rPr>
        <w:t>Změna volného c</w:t>
      </w:r>
      <w:r w:rsidR="00BE5DE0" w:rsidRPr="005B5F20">
        <w:rPr>
          <w:b/>
          <w:color w:val="002355"/>
          <w:lang w:val="cs-CZ"/>
        </w:rPr>
        <w:t xml:space="preserve">ashflow </w:t>
      </w:r>
      <w:r w:rsidRPr="005B5F20">
        <w:rPr>
          <w:b/>
          <w:color w:val="002355"/>
          <w:lang w:val="cs-CZ"/>
        </w:rPr>
        <w:t xml:space="preserve">ovlivněna pracovním kapitálem a vysokým objemem přijatých zakázek </w:t>
      </w:r>
    </w:p>
    <w:p w14:paraId="1F0165FB" w14:textId="793D8F3C" w:rsidR="008A7B46" w:rsidRPr="005B5F20" w:rsidRDefault="00F37478" w:rsidP="00D11B3C">
      <w:pPr>
        <w:rPr>
          <w:lang w:val="cs-CZ"/>
        </w:rPr>
      </w:pPr>
      <w:r w:rsidRPr="005B5F20">
        <w:rPr>
          <w:lang w:val="cs-CZ"/>
        </w:rPr>
        <w:t>Volné c</w:t>
      </w:r>
      <w:r w:rsidR="00BE5DE0" w:rsidRPr="005B5F20">
        <w:rPr>
          <w:lang w:val="cs-CZ"/>
        </w:rPr>
        <w:t xml:space="preserve">ashflow </w:t>
      </w:r>
      <w:r w:rsidRPr="005B5F20">
        <w:rPr>
          <w:lang w:val="cs-CZ"/>
        </w:rPr>
        <w:t xml:space="preserve">se pohybovalo na </w:t>
      </w:r>
      <w:r w:rsidR="00D059BF">
        <w:rPr>
          <w:lang w:val="cs-CZ"/>
        </w:rPr>
        <w:t xml:space="preserve">úrovni </w:t>
      </w:r>
      <w:r w:rsidR="00BE5DE0" w:rsidRPr="005B5F20">
        <w:rPr>
          <w:lang w:val="cs-CZ"/>
        </w:rPr>
        <w:t xml:space="preserve">-30,0 </w:t>
      </w:r>
      <w:r w:rsidRPr="005B5F20">
        <w:rPr>
          <w:lang w:val="cs-CZ"/>
        </w:rPr>
        <w:t>mil</w:t>
      </w:r>
      <w:r w:rsidR="00BE5DE0" w:rsidRPr="005B5F20">
        <w:rPr>
          <w:lang w:val="cs-CZ"/>
        </w:rPr>
        <w:t>. € (</w:t>
      </w:r>
      <w:r w:rsidRPr="005B5F20">
        <w:rPr>
          <w:lang w:val="cs-CZ"/>
        </w:rPr>
        <w:t>loňský rok</w:t>
      </w:r>
      <w:r w:rsidR="00BE5DE0" w:rsidRPr="005B5F20">
        <w:rPr>
          <w:lang w:val="cs-CZ"/>
        </w:rPr>
        <w:t xml:space="preserve">: 22,1 </w:t>
      </w:r>
      <w:r w:rsidRPr="005B5F20">
        <w:rPr>
          <w:lang w:val="cs-CZ"/>
        </w:rPr>
        <w:t>mil</w:t>
      </w:r>
      <w:r w:rsidR="00BE5DE0" w:rsidRPr="005B5F20">
        <w:rPr>
          <w:lang w:val="cs-CZ"/>
        </w:rPr>
        <w:t xml:space="preserve">. €). </w:t>
      </w:r>
      <w:r w:rsidRPr="005B5F20">
        <w:rPr>
          <w:lang w:val="cs-CZ"/>
        </w:rPr>
        <w:t xml:space="preserve">K poklesu o </w:t>
      </w:r>
      <w:r w:rsidR="00BE5DE0" w:rsidRPr="005B5F20">
        <w:rPr>
          <w:lang w:val="cs-CZ"/>
        </w:rPr>
        <w:t xml:space="preserve">52,1 </w:t>
      </w:r>
      <w:r w:rsidRPr="005B5F20">
        <w:rPr>
          <w:lang w:val="cs-CZ"/>
        </w:rPr>
        <w:t>mil</w:t>
      </w:r>
      <w:r w:rsidR="00BE5DE0" w:rsidRPr="005B5F20">
        <w:rPr>
          <w:lang w:val="cs-CZ"/>
        </w:rPr>
        <w:t xml:space="preserve">. € </w:t>
      </w:r>
      <w:r w:rsidRPr="005B5F20">
        <w:rPr>
          <w:lang w:val="cs-CZ"/>
        </w:rPr>
        <w:t xml:space="preserve">přispěla vedle nárůstu investiční činnosti především změna pracovního kapitálu. Pracovní kapitál </w:t>
      </w:r>
      <w:r w:rsidR="00062CA7" w:rsidRPr="005B5F20">
        <w:rPr>
          <w:lang w:val="cs-CZ"/>
        </w:rPr>
        <w:t xml:space="preserve">dosáhl částky </w:t>
      </w:r>
      <w:r w:rsidR="003E3D94" w:rsidRPr="005B5F20">
        <w:rPr>
          <w:lang w:val="cs-CZ"/>
        </w:rPr>
        <w:t xml:space="preserve">308,6 </w:t>
      </w:r>
      <w:r w:rsidR="00062CA7" w:rsidRPr="005B5F20">
        <w:rPr>
          <w:lang w:val="cs-CZ"/>
        </w:rPr>
        <w:t xml:space="preserve">mil. </w:t>
      </w:r>
      <w:r w:rsidR="003E3D94" w:rsidRPr="005B5F20">
        <w:rPr>
          <w:lang w:val="cs-CZ"/>
        </w:rPr>
        <w:t xml:space="preserve">€ </w:t>
      </w:r>
      <w:r w:rsidR="00062CA7" w:rsidRPr="005B5F20">
        <w:rPr>
          <w:lang w:val="cs-CZ"/>
        </w:rPr>
        <w:t xml:space="preserve">a tím </w:t>
      </w:r>
      <w:r w:rsidR="00BA0D50">
        <w:rPr>
          <w:lang w:val="cs-CZ"/>
        </w:rPr>
        <w:t xml:space="preserve">se dostal </w:t>
      </w:r>
      <w:r w:rsidR="00062CA7" w:rsidRPr="005B5F20">
        <w:rPr>
          <w:lang w:val="cs-CZ"/>
        </w:rPr>
        <w:t>pod hodnot</w:t>
      </w:r>
      <w:r w:rsidR="00261E33">
        <w:rPr>
          <w:lang w:val="cs-CZ"/>
        </w:rPr>
        <w:t>u</w:t>
      </w:r>
      <w:r w:rsidR="00062CA7" w:rsidRPr="005B5F20">
        <w:rPr>
          <w:lang w:val="cs-CZ"/>
        </w:rPr>
        <w:t xml:space="preserve"> předchozího roku </w:t>
      </w:r>
      <w:r w:rsidR="003E3D94" w:rsidRPr="005B5F20">
        <w:rPr>
          <w:lang w:val="cs-CZ"/>
        </w:rPr>
        <w:t xml:space="preserve">324,8 </w:t>
      </w:r>
      <w:r w:rsidR="00062CA7" w:rsidRPr="005B5F20">
        <w:rPr>
          <w:lang w:val="cs-CZ"/>
        </w:rPr>
        <w:t>m</w:t>
      </w:r>
      <w:r w:rsidR="003E3D94" w:rsidRPr="005B5F20">
        <w:rPr>
          <w:lang w:val="cs-CZ"/>
        </w:rPr>
        <w:t>i</w:t>
      </w:r>
      <w:r w:rsidR="00062CA7" w:rsidRPr="005B5F20">
        <w:rPr>
          <w:lang w:val="cs-CZ"/>
        </w:rPr>
        <w:t>l</w:t>
      </w:r>
      <w:r w:rsidR="003E3D94" w:rsidRPr="005B5F20">
        <w:rPr>
          <w:lang w:val="cs-CZ"/>
        </w:rPr>
        <w:t xml:space="preserve">. €. </w:t>
      </w:r>
      <w:r w:rsidR="00062CA7" w:rsidRPr="005B5F20">
        <w:rPr>
          <w:lang w:val="cs-CZ"/>
        </w:rPr>
        <w:t xml:space="preserve">Ve srovnání s koncem hospodářského roku došlo k lehkému nárůstu o </w:t>
      </w:r>
      <w:r w:rsidR="00B04F1D" w:rsidRPr="005B5F20">
        <w:rPr>
          <w:lang w:val="cs-CZ"/>
        </w:rPr>
        <w:t xml:space="preserve">11,5 </w:t>
      </w:r>
      <w:r w:rsidR="00062CA7" w:rsidRPr="005B5F20">
        <w:rPr>
          <w:lang w:val="cs-CZ"/>
        </w:rPr>
        <w:t>mil</w:t>
      </w:r>
      <w:r w:rsidR="00B04F1D" w:rsidRPr="005B5F20">
        <w:rPr>
          <w:lang w:val="cs-CZ"/>
        </w:rPr>
        <w:t>. €</w:t>
      </w:r>
      <w:r w:rsidR="00892CBA" w:rsidRPr="005B5F20">
        <w:rPr>
          <w:lang w:val="cs-CZ"/>
        </w:rPr>
        <w:t xml:space="preserve"> </w:t>
      </w:r>
      <w:r w:rsidR="00BE5DE0" w:rsidRPr="005B5F20">
        <w:rPr>
          <w:lang w:val="cs-CZ"/>
        </w:rPr>
        <w:t>h</w:t>
      </w:r>
      <w:r w:rsidR="00062CA7" w:rsidRPr="005B5F20">
        <w:rPr>
          <w:lang w:val="cs-CZ"/>
        </w:rPr>
        <w:t xml:space="preserve">lavně na základě vyšších zásob a ostatního majetku v důsledku dobré vytíženosti zakázkami. </w:t>
      </w:r>
      <w:r w:rsidR="00892CBA" w:rsidRPr="005B5F20">
        <w:rPr>
          <w:lang w:val="cs-CZ"/>
        </w:rPr>
        <w:t>N</w:t>
      </w:r>
      <w:r w:rsidR="00B04F1D" w:rsidRPr="005B5F20">
        <w:rPr>
          <w:lang w:val="cs-CZ"/>
        </w:rPr>
        <w:t>etto</w:t>
      </w:r>
      <w:r w:rsidR="00062CA7" w:rsidRPr="005B5F20">
        <w:rPr>
          <w:lang w:val="cs-CZ"/>
        </w:rPr>
        <w:t xml:space="preserve"> </w:t>
      </w:r>
      <w:r w:rsidR="00B04F1D" w:rsidRPr="005B5F20">
        <w:rPr>
          <w:lang w:val="cs-CZ"/>
        </w:rPr>
        <w:t>finan</w:t>
      </w:r>
      <w:r w:rsidR="00062CA7" w:rsidRPr="005B5F20">
        <w:rPr>
          <w:lang w:val="cs-CZ"/>
        </w:rPr>
        <w:t xml:space="preserve">ční </w:t>
      </w:r>
      <w:r w:rsidR="00B04F1D" w:rsidRPr="005B5F20">
        <w:rPr>
          <w:lang w:val="cs-CZ"/>
        </w:rPr>
        <w:t>po</w:t>
      </w:r>
      <w:r w:rsidR="00723B88" w:rsidRPr="005B5F20">
        <w:rPr>
          <w:lang w:val="cs-CZ"/>
        </w:rPr>
        <w:t xml:space="preserve">zice činila </w:t>
      </w:r>
      <w:r w:rsidR="00BE5DE0" w:rsidRPr="005B5F20">
        <w:rPr>
          <w:lang w:val="cs-CZ"/>
        </w:rPr>
        <w:t xml:space="preserve">-27,8 </w:t>
      </w:r>
      <w:r w:rsidR="00723B88" w:rsidRPr="005B5F20">
        <w:rPr>
          <w:lang w:val="cs-CZ"/>
        </w:rPr>
        <w:t>mil</w:t>
      </w:r>
      <w:r w:rsidR="00BE5DE0" w:rsidRPr="005B5F20">
        <w:rPr>
          <w:lang w:val="cs-CZ"/>
        </w:rPr>
        <w:t>. € (</w:t>
      </w:r>
      <w:r w:rsidR="00723B88" w:rsidRPr="005B5F20">
        <w:rPr>
          <w:lang w:val="cs-CZ"/>
        </w:rPr>
        <w:t>loňský rok</w:t>
      </w:r>
      <w:r w:rsidR="00BE5DE0" w:rsidRPr="005B5F20">
        <w:rPr>
          <w:lang w:val="cs-CZ"/>
        </w:rPr>
        <w:t xml:space="preserve">: -26,0 </w:t>
      </w:r>
      <w:r w:rsidR="00723B88" w:rsidRPr="005B5F20">
        <w:rPr>
          <w:lang w:val="cs-CZ"/>
        </w:rPr>
        <w:t>mil</w:t>
      </w:r>
      <w:r w:rsidR="00BE5DE0" w:rsidRPr="005B5F20">
        <w:rPr>
          <w:lang w:val="cs-CZ"/>
        </w:rPr>
        <w:t xml:space="preserve">. €) </w:t>
      </w:r>
      <w:r w:rsidR="00723B88" w:rsidRPr="005B5F20">
        <w:rPr>
          <w:lang w:val="cs-CZ"/>
        </w:rPr>
        <w:t>po</w:t>
      </w:r>
      <w:r w:rsidR="00BE5DE0" w:rsidRPr="005B5F20">
        <w:rPr>
          <w:lang w:val="cs-CZ"/>
        </w:rPr>
        <w:t xml:space="preserve"> 2,9</w:t>
      </w:r>
      <w:r w:rsidR="00B04F1D" w:rsidRPr="005B5F20">
        <w:rPr>
          <w:lang w:val="cs-CZ"/>
        </w:rPr>
        <w:t xml:space="preserve"> </w:t>
      </w:r>
      <w:r w:rsidR="00723B88" w:rsidRPr="005B5F20">
        <w:rPr>
          <w:lang w:val="cs-CZ"/>
        </w:rPr>
        <w:t>mil.</w:t>
      </w:r>
      <w:r w:rsidR="00B04F1D" w:rsidRPr="005B5F20">
        <w:rPr>
          <w:lang w:val="cs-CZ"/>
        </w:rPr>
        <w:t xml:space="preserve"> € </w:t>
      </w:r>
      <w:r w:rsidR="00F4280D">
        <w:rPr>
          <w:lang w:val="cs-CZ"/>
        </w:rPr>
        <w:t>na</w:t>
      </w:r>
      <w:r w:rsidR="00723B88" w:rsidRPr="005B5F20">
        <w:rPr>
          <w:lang w:val="cs-CZ"/>
        </w:rPr>
        <w:t xml:space="preserve"> konci hospodářského roku </w:t>
      </w:r>
      <w:r w:rsidR="00BE5DE0" w:rsidRPr="005B5F20">
        <w:rPr>
          <w:lang w:val="cs-CZ"/>
        </w:rPr>
        <w:t>2021.</w:t>
      </w:r>
      <w:r w:rsidR="00D11B3C" w:rsidRPr="005B5F20">
        <w:rPr>
          <w:lang w:val="cs-CZ"/>
        </w:rPr>
        <w:t xml:space="preserve"> </w:t>
      </w:r>
      <w:r w:rsidR="00723B88" w:rsidRPr="005B5F20">
        <w:rPr>
          <w:lang w:val="cs-CZ"/>
        </w:rPr>
        <w:t xml:space="preserve">I přes lehký pokles podílu vlastního kapitálu koncernu </w:t>
      </w:r>
      <w:r w:rsidR="00D11B3C" w:rsidRPr="005B5F20">
        <w:rPr>
          <w:lang w:val="cs-CZ"/>
        </w:rPr>
        <w:t>27,9 % (</w:t>
      </w:r>
      <w:r w:rsidR="00723B88" w:rsidRPr="005B5F20">
        <w:rPr>
          <w:lang w:val="cs-CZ"/>
        </w:rPr>
        <w:t>konec roku</w:t>
      </w:r>
      <w:r w:rsidR="00D11B3C" w:rsidRPr="005B5F20">
        <w:rPr>
          <w:lang w:val="cs-CZ"/>
        </w:rPr>
        <w:t xml:space="preserve"> 2021: 28,7 %) </w:t>
      </w:r>
      <w:r w:rsidR="00723B88" w:rsidRPr="005B5F20">
        <w:rPr>
          <w:lang w:val="cs-CZ"/>
        </w:rPr>
        <w:t xml:space="preserve">je společnost s tímto základem vlastního kapitálu a více než </w:t>
      </w:r>
      <w:r w:rsidR="004E12CC" w:rsidRPr="005B5F20">
        <w:rPr>
          <w:lang w:val="cs-CZ"/>
        </w:rPr>
        <w:t xml:space="preserve">250 </w:t>
      </w:r>
      <w:r w:rsidR="00723B88" w:rsidRPr="005B5F20">
        <w:rPr>
          <w:lang w:val="cs-CZ"/>
        </w:rPr>
        <w:t>mil</w:t>
      </w:r>
      <w:r w:rsidR="004E12CC" w:rsidRPr="005B5F20">
        <w:rPr>
          <w:lang w:val="cs-CZ"/>
        </w:rPr>
        <w:t xml:space="preserve">. € </w:t>
      </w:r>
      <w:r w:rsidR="00723B88" w:rsidRPr="005B5F20">
        <w:rPr>
          <w:lang w:val="cs-CZ"/>
        </w:rPr>
        <w:t xml:space="preserve">volně dostupnými likvidními prostředky finančně dobře situována. </w:t>
      </w:r>
    </w:p>
    <w:p w14:paraId="13B21059" w14:textId="2E043E9B" w:rsidR="00D1459F" w:rsidRPr="005B5F20" w:rsidRDefault="00723B88" w:rsidP="00D1459F">
      <w:pPr>
        <w:rPr>
          <w:lang w:val="cs-CZ"/>
        </w:rPr>
      </w:pPr>
      <w:bookmarkStart w:id="2" w:name="_7w4dlcble14e" w:colFirst="0" w:colLast="0"/>
      <w:bookmarkStart w:id="3" w:name="_twr11824gsdj" w:colFirst="0" w:colLast="0"/>
      <w:bookmarkEnd w:id="2"/>
      <w:bookmarkEnd w:id="3"/>
      <w:r w:rsidRPr="005B5F20">
        <w:rPr>
          <w:b/>
          <w:color w:val="002355"/>
          <w:lang w:val="cs-CZ"/>
        </w:rPr>
        <w:t xml:space="preserve">Hodnota </w:t>
      </w:r>
      <w:r w:rsidR="005B271C">
        <w:rPr>
          <w:b/>
          <w:color w:val="002355"/>
          <w:lang w:val="cs-CZ"/>
        </w:rPr>
        <w:t>přijatých</w:t>
      </w:r>
      <w:r w:rsidRPr="005B5F20">
        <w:rPr>
          <w:b/>
          <w:color w:val="002355"/>
          <w:lang w:val="cs-CZ"/>
        </w:rPr>
        <w:t xml:space="preserve"> zakázek v dvoumístné výši ve všech segmentech </w:t>
      </w:r>
      <w:r w:rsidR="00AB454C" w:rsidRPr="005B5F20">
        <w:rPr>
          <w:b/>
          <w:color w:val="002355"/>
          <w:lang w:val="cs-CZ"/>
        </w:rPr>
        <w:t>–</w:t>
      </w:r>
      <w:r w:rsidRPr="005B5F20">
        <w:rPr>
          <w:b/>
          <w:color w:val="002355"/>
          <w:lang w:val="cs-CZ"/>
        </w:rPr>
        <w:t xml:space="preserve"> </w:t>
      </w:r>
      <w:r w:rsidR="00AB454C" w:rsidRPr="005B5F20">
        <w:rPr>
          <w:b/>
          <w:color w:val="002355"/>
          <w:lang w:val="cs-CZ"/>
        </w:rPr>
        <w:t xml:space="preserve">na straně výsledku se ukazuje smíšený obraz </w:t>
      </w:r>
      <w:r w:rsidR="009743ED" w:rsidRPr="005B5F20">
        <w:rPr>
          <w:b/>
          <w:color w:val="002355"/>
          <w:lang w:val="cs-CZ"/>
        </w:rPr>
        <w:t xml:space="preserve"> </w:t>
      </w:r>
      <w:r w:rsidR="009743ED" w:rsidRPr="005B5F20">
        <w:rPr>
          <w:b/>
          <w:color w:val="002355"/>
          <w:lang w:val="cs-CZ"/>
        </w:rPr>
        <w:br/>
      </w:r>
      <w:r w:rsidR="00AB454C" w:rsidRPr="005B5F20">
        <w:rPr>
          <w:lang w:val="cs-CZ"/>
        </w:rPr>
        <w:t>V</w:t>
      </w:r>
      <w:r w:rsidR="00D1459F" w:rsidRPr="005B5F20">
        <w:rPr>
          <w:lang w:val="cs-CZ"/>
        </w:rPr>
        <w:t xml:space="preserve"> </w:t>
      </w:r>
      <w:r w:rsidR="00AB454C" w:rsidRPr="005B5F20">
        <w:rPr>
          <w:b/>
          <w:lang w:val="cs-CZ"/>
        </w:rPr>
        <w:t>s</w:t>
      </w:r>
      <w:r w:rsidR="00D1459F" w:rsidRPr="005B5F20">
        <w:rPr>
          <w:b/>
          <w:lang w:val="cs-CZ"/>
        </w:rPr>
        <w:t>egment</w:t>
      </w:r>
      <w:r w:rsidR="00AB454C" w:rsidRPr="005B5F20">
        <w:rPr>
          <w:b/>
          <w:lang w:val="cs-CZ"/>
        </w:rPr>
        <w:t>u</w:t>
      </w:r>
      <w:r w:rsidR="00D1459F" w:rsidRPr="005B5F20">
        <w:rPr>
          <w:b/>
          <w:lang w:val="cs-CZ"/>
        </w:rPr>
        <w:t xml:space="preserve"> Sheetfed</w:t>
      </w:r>
      <w:r w:rsidR="00D1459F" w:rsidRPr="005B5F20">
        <w:rPr>
          <w:lang w:val="cs-CZ"/>
        </w:rPr>
        <w:t xml:space="preserve"> </w:t>
      </w:r>
      <w:r w:rsidR="00AB454C" w:rsidRPr="005B5F20">
        <w:rPr>
          <w:lang w:val="cs-CZ"/>
        </w:rPr>
        <w:t xml:space="preserve">se vyvíjel především objem </w:t>
      </w:r>
      <w:r w:rsidR="005B271C">
        <w:rPr>
          <w:lang w:val="cs-CZ"/>
        </w:rPr>
        <w:t>přijatých</w:t>
      </w:r>
      <w:r w:rsidR="00AB454C" w:rsidRPr="005B5F20">
        <w:rPr>
          <w:lang w:val="cs-CZ"/>
        </w:rPr>
        <w:t xml:space="preserve"> zakázek s nárůstem </w:t>
      </w:r>
      <w:r w:rsidR="00D1459F" w:rsidRPr="005B5F20">
        <w:rPr>
          <w:lang w:val="cs-CZ"/>
        </w:rPr>
        <w:t>25,4 % d</w:t>
      </w:r>
      <w:r w:rsidR="00AB454C" w:rsidRPr="005B5F20">
        <w:rPr>
          <w:lang w:val="cs-CZ"/>
        </w:rPr>
        <w:t>íky archovým ofsetovým strojům a u rodiny p</w:t>
      </w:r>
      <w:r w:rsidR="00D1459F" w:rsidRPr="005B5F20">
        <w:rPr>
          <w:lang w:val="cs-CZ"/>
        </w:rPr>
        <w:t>ostpress</w:t>
      </w:r>
      <w:r w:rsidR="00AB454C" w:rsidRPr="005B5F20">
        <w:rPr>
          <w:lang w:val="cs-CZ"/>
        </w:rPr>
        <w:t xml:space="preserve"> velmi pozitivně. Hodnota </w:t>
      </w:r>
      <w:r w:rsidR="005B271C">
        <w:rPr>
          <w:lang w:val="cs-CZ"/>
        </w:rPr>
        <w:t>přijatých</w:t>
      </w:r>
      <w:r w:rsidR="00AB454C" w:rsidRPr="005B5F20">
        <w:rPr>
          <w:lang w:val="cs-CZ"/>
        </w:rPr>
        <w:t xml:space="preserve"> zakázek dosáhla částky </w:t>
      </w:r>
      <w:r w:rsidR="00D1459F" w:rsidRPr="005B5F20">
        <w:rPr>
          <w:lang w:val="cs-CZ"/>
        </w:rPr>
        <w:t xml:space="preserve">242,1 </w:t>
      </w:r>
      <w:r w:rsidR="00AB454C" w:rsidRPr="005B5F20">
        <w:rPr>
          <w:lang w:val="cs-CZ"/>
        </w:rPr>
        <w:t>mil</w:t>
      </w:r>
      <w:r w:rsidR="00D1459F" w:rsidRPr="005B5F20">
        <w:rPr>
          <w:lang w:val="cs-CZ"/>
        </w:rPr>
        <w:t>. €</w:t>
      </w:r>
      <w:r w:rsidR="00AB454C" w:rsidRPr="005B5F20">
        <w:rPr>
          <w:lang w:val="cs-CZ"/>
        </w:rPr>
        <w:t xml:space="preserve">. Obrat ležel se </w:t>
      </w:r>
      <w:r w:rsidR="00D1459F" w:rsidRPr="005B5F20">
        <w:rPr>
          <w:lang w:val="cs-CZ"/>
        </w:rPr>
        <w:t xml:space="preserve">127,4 </w:t>
      </w:r>
      <w:r w:rsidR="00AB454C" w:rsidRPr="005B5F20">
        <w:rPr>
          <w:lang w:val="cs-CZ"/>
        </w:rPr>
        <w:t>mil</w:t>
      </w:r>
      <w:r w:rsidR="00D1459F" w:rsidRPr="005B5F20">
        <w:rPr>
          <w:lang w:val="cs-CZ"/>
        </w:rPr>
        <w:t>. € (</w:t>
      </w:r>
      <w:r w:rsidR="00AB454C" w:rsidRPr="005B5F20">
        <w:rPr>
          <w:lang w:val="cs-CZ"/>
        </w:rPr>
        <w:t>loňský rok</w:t>
      </w:r>
      <w:r w:rsidR="00D1459F" w:rsidRPr="005B5F20">
        <w:rPr>
          <w:lang w:val="cs-CZ"/>
        </w:rPr>
        <w:t xml:space="preserve">: 145,5 </w:t>
      </w:r>
      <w:r w:rsidR="00AB454C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€) </w:t>
      </w:r>
      <w:r w:rsidR="006168FD" w:rsidRPr="005B5F20">
        <w:rPr>
          <w:lang w:val="cs-CZ"/>
        </w:rPr>
        <w:t>o</w:t>
      </w:r>
      <w:r w:rsidR="00D1459F" w:rsidRPr="005B5F20">
        <w:rPr>
          <w:lang w:val="cs-CZ"/>
        </w:rPr>
        <w:t xml:space="preserve"> 12,4 % </w:t>
      </w:r>
      <w:r w:rsidR="006168FD" w:rsidRPr="005B5F20">
        <w:rPr>
          <w:lang w:val="cs-CZ"/>
        </w:rPr>
        <w:t>pod úrovní čtvrtletí předchozího roku. U b</w:t>
      </w:r>
      <w:r w:rsidR="00D1459F" w:rsidRPr="005B5F20">
        <w:rPr>
          <w:lang w:val="cs-CZ"/>
        </w:rPr>
        <w:t>ook</w:t>
      </w:r>
      <w:r w:rsidR="006168FD" w:rsidRPr="005B5F20">
        <w:rPr>
          <w:lang w:val="cs-CZ"/>
        </w:rPr>
        <w:t xml:space="preserve"> </w:t>
      </w:r>
      <w:r w:rsidR="00D1459F" w:rsidRPr="005B5F20">
        <w:rPr>
          <w:lang w:val="cs-CZ"/>
        </w:rPr>
        <w:t>to</w:t>
      </w:r>
      <w:r w:rsidR="006168FD" w:rsidRPr="005B5F20">
        <w:rPr>
          <w:lang w:val="cs-CZ"/>
        </w:rPr>
        <w:t xml:space="preserve"> b</w:t>
      </w:r>
      <w:r w:rsidR="00D1459F" w:rsidRPr="005B5F20">
        <w:rPr>
          <w:lang w:val="cs-CZ"/>
        </w:rPr>
        <w:t>ill</w:t>
      </w:r>
      <w:r w:rsidR="006168FD" w:rsidRPr="005B5F20">
        <w:rPr>
          <w:lang w:val="cs-CZ"/>
        </w:rPr>
        <w:t xml:space="preserve"> r</w:t>
      </w:r>
      <w:r w:rsidR="00D1459F" w:rsidRPr="005B5F20">
        <w:rPr>
          <w:lang w:val="cs-CZ"/>
        </w:rPr>
        <w:t xml:space="preserve">atio </w:t>
      </w:r>
      <w:r w:rsidR="00AD52C3" w:rsidRPr="005B5F20">
        <w:rPr>
          <w:lang w:val="cs-CZ"/>
        </w:rPr>
        <w:t>ve výši</w:t>
      </w:r>
      <w:r w:rsidR="00D1459F" w:rsidRPr="005B5F20">
        <w:rPr>
          <w:lang w:val="cs-CZ"/>
        </w:rPr>
        <w:t xml:space="preserve"> 1,90 (</w:t>
      </w:r>
      <w:r w:rsidR="00AD52C3" w:rsidRPr="005B5F20">
        <w:rPr>
          <w:lang w:val="cs-CZ"/>
        </w:rPr>
        <w:t>loňský rok</w:t>
      </w:r>
      <w:r w:rsidR="00D1459F" w:rsidRPr="005B5F20">
        <w:rPr>
          <w:lang w:val="cs-CZ"/>
        </w:rPr>
        <w:t xml:space="preserve">: 1,33) </w:t>
      </w:r>
      <w:r w:rsidR="00AD52C3" w:rsidRPr="005B5F20">
        <w:rPr>
          <w:lang w:val="cs-CZ"/>
        </w:rPr>
        <w:t xml:space="preserve">vzrostl stav zakázek na </w:t>
      </w:r>
      <w:r w:rsidR="00D1459F" w:rsidRPr="005B5F20">
        <w:rPr>
          <w:lang w:val="cs-CZ"/>
        </w:rPr>
        <w:t xml:space="preserve">556,3 </w:t>
      </w:r>
      <w:r w:rsidR="00AD52C3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 </w:t>
      </w:r>
      <w:r w:rsidR="00145F15">
        <w:rPr>
          <w:lang w:val="cs-CZ"/>
        </w:rPr>
        <w:t>na</w:t>
      </w:r>
      <w:r w:rsidR="00AD52C3" w:rsidRPr="005B5F20">
        <w:rPr>
          <w:lang w:val="cs-CZ"/>
        </w:rPr>
        <w:t xml:space="preserve"> konci vykazovaného období</w:t>
      </w:r>
      <w:r w:rsidR="00145F15">
        <w:rPr>
          <w:lang w:val="cs-CZ"/>
        </w:rPr>
        <w:t>, zatímco</w:t>
      </w:r>
      <w:r w:rsidR="00AD52C3" w:rsidRPr="005B5F20">
        <w:rPr>
          <w:lang w:val="cs-CZ"/>
        </w:rPr>
        <w:t xml:space="preserve"> </w:t>
      </w:r>
      <w:r w:rsidR="00D1459F" w:rsidRPr="005B5F20">
        <w:rPr>
          <w:lang w:val="cs-CZ"/>
        </w:rPr>
        <w:t xml:space="preserve">EBIT </w:t>
      </w:r>
      <w:r w:rsidR="00AD52C3" w:rsidRPr="005B5F20">
        <w:rPr>
          <w:lang w:val="cs-CZ"/>
        </w:rPr>
        <w:t xml:space="preserve">se pohyboval hodnotou </w:t>
      </w:r>
      <w:r w:rsidR="00D1459F" w:rsidRPr="005B5F20">
        <w:rPr>
          <w:lang w:val="cs-CZ"/>
        </w:rPr>
        <w:t xml:space="preserve">-3,6 </w:t>
      </w:r>
      <w:r w:rsidR="00AD52C3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 </w:t>
      </w:r>
      <w:r w:rsidR="00AD52C3" w:rsidRPr="005B5F20">
        <w:rPr>
          <w:lang w:val="cs-CZ"/>
        </w:rPr>
        <w:t>k</w:t>
      </w:r>
      <w:r w:rsidR="00D1459F" w:rsidRPr="005B5F20">
        <w:rPr>
          <w:lang w:val="cs-CZ"/>
        </w:rPr>
        <w:t xml:space="preserve"> 31. </w:t>
      </w:r>
      <w:r w:rsidR="00AD52C3" w:rsidRPr="005B5F20">
        <w:rPr>
          <w:lang w:val="cs-CZ"/>
        </w:rPr>
        <w:t>březnu</w:t>
      </w:r>
      <w:r w:rsidR="00D1459F" w:rsidRPr="005B5F20">
        <w:rPr>
          <w:lang w:val="cs-CZ"/>
        </w:rPr>
        <w:t xml:space="preserve"> 2022 leh</w:t>
      </w:r>
      <w:r w:rsidR="00AD52C3" w:rsidRPr="005B5F20">
        <w:rPr>
          <w:lang w:val="cs-CZ"/>
        </w:rPr>
        <w:t>ce pod</w:t>
      </w:r>
      <w:r w:rsidR="00D1459F" w:rsidRPr="005B5F20">
        <w:rPr>
          <w:lang w:val="cs-CZ"/>
        </w:rPr>
        <w:t xml:space="preserve"> </w:t>
      </w:r>
      <w:r w:rsidR="00AD52C3" w:rsidRPr="005B5F20">
        <w:rPr>
          <w:lang w:val="cs-CZ"/>
        </w:rPr>
        <w:t xml:space="preserve">čtvrtletím předchozího roku </w:t>
      </w:r>
      <w:r w:rsidR="00D1459F" w:rsidRPr="005B5F20">
        <w:rPr>
          <w:lang w:val="cs-CZ"/>
        </w:rPr>
        <w:t xml:space="preserve">-3,1 </w:t>
      </w:r>
      <w:r w:rsidR="00AD52C3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€. </w:t>
      </w:r>
      <w:r w:rsidR="00AD52C3" w:rsidRPr="005B5F20">
        <w:rPr>
          <w:lang w:val="cs-CZ"/>
        </w:rPr>
        <w:t xml:space="preserve">Tomu odpovídala </w:t>
      </w:r>
      <w:r w:rsidR="00D1459F" w:rsidRPr="005B5F20">
        <w:rPr>
          <w:lang w:val="cs-CZ"/>
        </w:rPr>
        <w:t>EBIT</w:t>
      </w:r>
      <w:r w:rsidR="00AD52C3" w:rsidRPr="005B5F20">
        <w:rPr>
          <w:lang w:val="cs-CZ"/>
        </w:rPr>
        <w:t xml:space="preserve"> marže</w:t>
      </w:r>
      <w:r w:rsidR="00D1459F" w:rsidRPr="005B5F20">
        <w:rPr>
          <w:lang w:val="cs-CZ"/>
        </w:rPr>
        <w:t xml:space="preserve"> -2,8 % (</w:t>
      </w:r>
      <w:r w:rsidR="00AD52C3" w:rsidRPr="005B5F20">
        <w:rPr>
          <w:lang w:val="cs-CZ"/>
        </w:rPr>
        <w:t>loňský rok</w:t>
      </w:r>
      <w:r w:rsidR="00D1459F" w:rsidRPr="005B5F20">
        <w:rPr>
          <w:lang w:val="cs-CZ"/>
        </w:rPr>
        <w:t>: -2,1 %).</w:t>
      </w:r>
    </w:p>
    <w:p w14:paraId="3129E8B8" w14:textId="3F11792A" w:rsidR="00D1459F" w:rsidRPr="005B5F20" w:rsidRDefault="00E31DEF" w:rsidP="00D1459F">
      <w:pPr>
        <w:rPr>
          <w:lang w:val="cs-CZ"/>
        </w:rPr>
      </w:pPr>
      <w:r w:rsidRPr="005B5F20">
        <w:rPr>
          <w:lang w:val="cs-CZ"/>
        </w:rPr>
        <w:t xml:space="preserve">V prvním čtvrtletí </w:t>
      </w:r>
      <w:r w:rsidR="00D1459F" w:rsidRPr="005B5F20">
        <w:rPr>
          <w:lang w:val="cs-CZ"/>
        </w:rPr>
        <w:t xml:space="preserve">2022 </w:t>
      </w:r>
      <w:r w:rsidRPr="005B5F20">
        <w:rPr>
          <w:lang w:val="cs-CZ"/>
        </w:rPr>
        <w:t xml:space="preserve">vzrostl objem </w:t>
      </w:r>
      <w:r w:rsidR="005B271C">
        <w:rPr>
          <w:lang w:val="cs-CZ"/>
        </w:rPr>
        <w:t>přijatých</w:t>
      </w:r>
      <w:r w:rsidRPr="005B5F20">
        <w:rPr>
          <w:lang w:val="cs-CZ"/>
        </w:rPr>
        <w:t xml:space="preserve"> zakázek v </w:t>
      </w:r>
      <w:r w:rsidRPr="005B5F20">
        <w:rPr>
          <w:b/>
          <w:lang w:val="cs-CZ"/>
        </w:rPr>
        <w:t>s</w:t>
      </w:r>
      <w:r w:rsidR="00D1459F" w:rsidRPr="005B5F20">
        <w:rPr>
          <w:b/>
          <w:lang w:val="cs-CZ"/>
        </w:rPr>
        <w:t>egment</w:t>
      </w:r>
      <w:r w:rsidRPr="005B5F20">
        <w:rPr>
          <w:b/>
          <w:lang w:val="cs-CZ"/>
        </w:rPr>
        <w:t>u</w:t>
      </w:r>
      <w:r w:rsidR="00D1459F" w:rsidRPr="005B5F20">
        <w:rPr>
          <w:b/>
          <w:lang w:val="cs-CZ"/>
        </w:rPr>
        <w:t xml:space="preserve"> Digital &amp; Webfed</w:t>
      </w:r>
      <w:r w:rsidR="00D1459F" w:rsidRPr="005B5F20">
        <w:rPr>
          <w:lang w:val="cs-CZ"/>
        </w:rPr>
        <w:t xml:space="preserve"> </w:t>
      </w:r>
      <w:r w:rsidRPr="005B5F20">
        <w:rPr>
          <w:lang w:val="cs-CZ"/>
        </w:rPr>
        <w:t>o</w:t>
      </w:r>
      <w:r w:rsidR="00D1459F" w:rsidRPr="005B5F20">
        <w:rPr>
          <w:lang w:val="cs-CZ"/>
        </w:rPr>
        <w:t xml:space="preserve"> 31,1 % </w:t>
      </w:r>
      <w:r w:rsidRPr="005B5F20">
        <w:rPr>
          <w:lang w:val="cs-CZ"/>
        </w:rPr>
        <w:t>na</w:t>
      </w:r>
      <w:r w:rsidR="00D1459F" w:rsidRPr="005B5F20">
        <w:rPr>
          <w:lang w:val="cs-CZ"/>
        </w:rPr>
        <w:t xml:space="preserve"> 30,8 </w:t>
      </w:r>
      <w:r w:rsidRPr="005B5F20">
        <w:rPr>
          <w:lang w:val="cs-CZ"/>
        </w:rPr>
        <w:t>mil</w:t>
      </w:r>
      <w:r w:rsidR="00D1459F" w:rsidRPr="005B5F20">
        <w:rPr>
          <w:lang w:val="cs-CZ"/>
        </w:rPr>
        <w:t>. € (</w:t>
      </w:r>
      <w:r w:rsidRPr="005B5F20">
        <w:rPr>
          <w:lang w:val="cs-CZ"/>
        </w:rPr>
        <w:t>loňský rok</w:t>
      </w:r>
      <w:r w:rsidR="00D1459F" w:rsidRPr="005B5F20">
        <w:rPr>
          <w:lang w:val="cs-CZ"/>
        </w:rPr>
        <w:t xml:space="preserve">: 23,5 </w:t>
      </w:r>
      <w:r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€) </w:t>
      </w:r>
      <w:r w:rsidRPr="005B5F20">
        <w:rPr>
          <w:lang w:val="cs-CZ"/>
        </w:rPr>
        <w:t xml:space="preserve">hlavně díky servisu a poptávce po strojích na potisk vlnité lepenky. Obrat </w:t>
      </w:r>
      <w:r w:rsidR="002E55E8" w:rsidRPr="005B5F20">
        <w:rPr>
          <w:lang w:val="cs-CZ"/>
        </w:rPr>
        <w:t xml:space="preserve">s částkou </w:t>
      </w:r>
      <w:r w:rsidR="00D1459F" w:rsidRPr="005B5F20">
        <w:rPr>
          <w:lang w:val="cs-CZ"/>
        </w:rPr>
        <w:t xml:space="preserve">28,0 </w:t>
      </w:r>
      <w:r w:rsidR="002E55E8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 </w:t>
      </w:r>
      <w:r w:rsidR="002E55E8" w:rsidRPr="005B5F20">
        <w:rPr>
          <w:lang w:val="cs-CZ"/>
        </w:rPr>
        <w:t xml:space="preserve">se nacházel o </w:t>
      </w:r>
      <w:r w:rsidR="00D1459F" w:rsidRPr="005B5F20">
        <w:rPr>
          <w:lang w:val="cs-CZ"/>
        </w:rPr>
        <w:t xml:space="preserve">8,2 % </w:t>
      </w:r>
      <w:r w:rsidR="002E55E8" w:rsidRPr="005B5F20">
        <w:rPr>
          <w:lang w:val="cs-CZ"/>
        </w:rPr>
        <w:t xml:space="preserve">pod hodnotou předchozího roku ve výši </w:t>
      </w:r>
      <w:r w:rsidR="00D1459F" w:rsidRPr="005B5F20">
        <w:rPr>
          <w:lang w:val="cs-CZ"/>
        </w:rPr>
        <w:t xml:space="preserve">30,5 </w:t>
      </w:r>
      <w:r w:rsidR="002E55E8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€. </w:t>
      </w:r>
      <w:r w:rsidR="002E55E8" w:rsidRPr="005B5F20">
        <w:rPr>
          <w:lang w:val="cs-CZ"/>
        </w:rPr>
        <w:t xml:space="preserve">Stav zakázek se zvýšil o </w:t>
      </w:r>
      <w:r w:rsidR="00D1459F" w:rsidRPr="005B5F20">
        <w:rPr>
          <w:lang w:val="cs-CZ"/>
        </w:rPr>
        <w:t xml:space="preserve">30,7 </w:t>
      </w:r>
      <w:r w:rsidR="002E55E8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 </w:t>
      </w:r>
      <w:r w:rsidR="002E55E8" w:rsidRPr="005B5F20">
        <w:rPr>
          <w:lang w:val="cs-CZ"/>
        </w:rPr>
        <w:t>na</w:t>
      </w:r>
      <w:r w:rsidR="00D1459F" w:rsidRPr="005B5F20">
        <w:rPr>
          <w:lang w:val="cs-CZ"/>
        </w:rPr>
        <w:t xml:space="preserve"> 91,3 </w:t>
      </w:r>
      <w:r w:rsidR="002E55E8" w:rsidRPr="005B5F20">
        <w:rPr>
          <w:lang w:val="cs-CZ"/>
        </w:rPr>
        <w:t>mil</w:t>
      </w:r>
      <w:r w:rsidR="00D1459F" w:rsidRPr="005B5F20">
        <w:rPr>
          <w:lang w:val="cs-CZ"/>
        </w:rPr>
        <w:t>. € (</w:t>
      </w:r>
      <w:r w:rsidR="002E55E8" w:rsidRPr="005B5F20">
        <w:rPr>
          <w:lang w:val="cs-CZ"/>
        </w:rPr>
        <w:t>loňský rok</w:t>
      </w:r>
      <w:r w:rsidR="00D1459F" w:rsidRPr="005B5F20">
        <w:rPr>
          <w:lang w:val="cs-CZ"/>
        </w:rPr>
        <w:t xml:space="preserve">: 60,6 </w:t>
      </w:r>
      <w:r w:rsidR="002E55E8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€). EBIT </w:t>
      </w:r>
      <w:r w:rsidR="002E55E8" w:rsidRPr="005B5F20">
        <w:rPr>
          <w:lang w:val="cs-CZ"/>
        </w:rPr>
        <w:t>byl zatížen vedle</w:t>
      </w:r>
      <w:r w:rsidR="00D1459F" w:rsidRPr="005B5F20">
        <w:rPr>
          <w:lang w:val="cs-CZ"/>
        </w:rPr>
        <w:t xml:space="preserve"> </w:t>
      </w:r>
      <w:r w:rsidR="002E55E8" w:rsidRPr="005B5F20">
        <w:rPr>
          <w:lang w:val="cs-CZ"/>
        </w:rPr>
        <w:t xml:space="preserve">kupní zdrženlivosti zákazníků z důvodu pandemie </w:t>
      </w:r>
      <w:r w:rsidR="008E3E6C">
        <w:rPr>
          <w:lang w:val="cs-CZ"/>
        </w:rPr>
        <w:t xml:space="preserve">navíc </w:t>
      </w:r>
      <w:r w:rsidR="002E55E8" w:rsidRPr="005B5F20">
        <w:rPr>
          <w:lang w:val="cs-CZ"/>
        </w:rPr>
        <w:t xml:space="preserve">ještě vstupními náklady a investicemi do vývoje produktů a dosáhl </w:t>
      </w:r>
      <w:r w:rsidR="00D1459F" w:rsidRPr="005B5F20">
        <w:rPr>
          <w:lang w:val="cs-CZ"/>
        </w:rPr>
        <w:t xml:space="preserve">-6,1 </w:t>
      </w:r>
      <w:r w:rsidR="002E55E8" w:rsidRPr="005B5F20">
        <w:rPr>
          <w:lang w:val="cs-CZ"/>
        </w:rPr>
        <w:t>mil</w:t>
      </w:r>
      <w:r w:rsidR="00D1459F" w:rsidRPr="005B5F20">
        <w:rPr>
          <w:lang w:val="cs-CZ"/>
        </w:rPr>
        <w:t>. € (</w:t>
      </w:r>
      <w:r w:rsidR="002E55E8" w:rsidRPr="005B5F20">
        <w:rPr>
          <w:lang w:val="cs-CZ"/>
        </w:rPr>
        <w:t>loňský rok</w:t>
      </w:r>
      <w:r w:rsidR="00D1459F" w:rsidRPr="005B5F20">
        <w:rPr>
          <w:lang w:val="cs-CZ"/>
        </w:rPr>
        <w:t xml:space="preserve">: -4,3 </w:t>
      </w:r>
      <w:r w:rsidR="002E55E8" w:rsidRPr="005B5F20">
        <w:rPr>
          <w:lang w:val="cs-CZ"/>
        </w:rPr>
        <w:t>mil</w:t>
      </w:r>
      <w:r w:rsidR="00D1459F" w:rsidRPr="005B5F20">
        <w:rPr>
          <w:lang w:val="cs-CZ"/>
        </w:rPr>
        <w:t>. €). EBIT</w:t>
      </w:r>
      <w:r w:rsidR="00654F1D" w:rsidRPr="005B5F20">
        <w:rPr>
          <w:lang w:val="cs-CZ"/>
        </w:rPr>
        <w:t xml:space="preserve"> marže se tak dostala na hodnotu             </w:t>
      </w:r>
      <w:r w:rsidR="00D1459F" w:rsidRPr="005B5F20">
        <w:rPr>
          <w:lang w:val="cs-CZ"/>
        </w:rPr>
        <w:t xml:space="preserve">-21,8 % </w:t>
      </w:r>
      <w:r w:rsidR="00654F1D" w:rsidRPr="005B5F20">
        <w:rPr>
          <w:lang w:val="cs-CZ"/>
        </w:rPr>
        <w:t>po</w:t>
      </w:r>
      <w:r w:rsidR="00D1459F" w:rsidRPr="005B5F20">
        <w:rPr>
          <w:lang w:val="cs-CZ"/>
        </w:rPr>
        <w:t xml:space="preserve"> -14,1 % </w:t>
      </w:r>
      <w:r w:rsidR="00654F1D" w:rsidRPr="005B5F20">
        <w:rPr>
          <w:lang w:val="cs-CZ"/>
        </w:rPr>
        <w:t>ve čtvrtletí předchozího roku</w:t>
      </w:r>
      <w:r w:rsidR="00D1459F" w:rsidRPr="005B5F20">
        <w:rPr>
          <w:lang w:val="cs-CZ"/>
        </w:rPr>
        <w:t>.</w:t>
      </w:r>
    </w:p>
    <w:p w14:paraId="2FD1B223" w14:textId="7DC67B72" w:rsidR="000929E0" w:rsidRPr="005B5F20" w:rsidRDefault="005B271C" w:rsidP="00D1459F">
      <w:pPr>
        <w:rPr>
          <w:lang w:val="cs-CZ"/>
        </w:rPr>
      </w:pPr>
      <w:r>
        <w:rPr>
          <w:lang w:val="cs-CZ"/>
        </w:rPr>
        <w:lastRenderedPageBreak/>
        <w:t>Přijaté</w:t>
      </w:r>
      <w:r w:rsidR="00B8068C" w:rsidRPr="005B5F20">
        <w:rPr>
          <w:lang w:val="cs-CZ"/>
        </w:rPr>
        <w:t xml:space="preserve"> zakázky v </w:t>
      </w:r>
      <w:r w:rsidR="00B8068C" w:rsidRPr="005B5F20">
        <w:rPr>
          <w:b/>
          <w:lang w:val="cs-CZ"/>
        </w:rPr>
        <w:t>s</w:t>
      </w:r>
      <w:r w:rsidR="00D1459F" w:rsidRPr="005B5F20">
        <w:rPr>
          <w:b/>
          <w:lang w:val="cs-CZ"/>
        </w:rPr>
        <w:t>egment</w:t>
      </w:r>
      <w:r w:rsidR="00B8068C" w:rsidRPr="005B5F20">
        <w:rPr>
          <w:b/>
          <w:lang w:val="cs-CZ"/>
        </w:rPr>
        <w:t>u</w:t>
      </w:r>
      <w:r w:rsidR="00D1459F" w:rsidRPr="005B5F20">
        <w:rPr>
          <w:b/>
          <w:lang w:val="cs-CZ"/>
        </w:rPr>
        <w:t xml:space="preserve"> Special</w:t>
      </w:r>
      <w:r w:rsidR="00D1459F" w:rsidRPr="005B5F20">
        <w:rPr>
          <w:lang w:val="cs-CZ"/>
        </w:rPr>
        <w:t xml:space="preserve"> </w:t>
      </w:r>
      <w:r w:rsidR="001573D7" w:rsidRPr="005B5F20">
        <w:rPr>
          <w:lang w:val="cs-CZ"/>
        </w:rPr>
        <w:t>se vyšplhaly</w:t>
      </w:r>
      <w:r w:rsidR="00B8068C" w:rsidRPr="005B5F20">
        <w:rPr>
          <w:lang w:val="cs-CZ"/>
        </w:rPr>
        <w:t xml:space="preserve"> k </w:t>
      </w:r>
      <w:r w:rsidR="00D1459F" w:rsidRPr="005B5F20">
        <w:rPr>
          <w:lang w:val="cs-CZ"/>
        </w:rPr>
        <w:t xml:space="preserve">31. </w:t>
      </w:r>
      <w:r w:rsidR="00B8068C" w:rsidRPr="005B5F20">
        <w:rPr>
          <w:lang w:val="cs-CZ"/>
        </w:rPr>
        <w:t>březnu</w:t>
      </w:r>
      <w:r w:rsidR="00D1459F" w:rsidRPr="005B5F20">
        <w:rPr>
          <w:lang w:val="cs-CZ"/>
        </w:rPr>
        <w:t xml:space="preserve"> 2022 </w:t>
      </w:r>
      <w:r w:rsidR="00B8068C" w:rsidRPr="005B5F20">
        <w:rPr>
          <w:lang w:val="cs-CZ"/>
        </w:rPr>
        <w:t xml:space="preserve">s částkou </w:t>
      </w:r>
      <w:r w:rsidR="00D1459F" w:rsidRPr="005B5F20">
        <w:rPr>
          <w:lang w:val="cs-CZ"/>
        </w:rPr>
        <w:t xml:space="preserve">81,7 </w:t>
      </w:r>
      <w:r w:rsidR="00B8068C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 </w:t>
      </w:r>
      <w:r w:rsidR="00B8068C" w:rsidRPr="005B5F20">
        <w:rPr>
          <w:lang w:val="cs-CZ"/>
        </w:rPr>
        <w:t>o</w:t>
      </w:r>
      <w:r w:rsidR="00D1459F" w:rsidRPr="005B5F20">
        <w:rPr>
          <w:lang w:val="cs-CZ"/>
        </w:rPr>
        <w:t xml:space="preserve"> 11,3 % </w:t>
      </w:r>
      <w:r w:rsidR="00B8068C" w:rsidRPr="005B5F20">
        <w:rPr>
          <w:lang w:val="cs-CZ"/>
        </w:rPr>
        <w:t xml:space="preserve">nad hodnotu předchozího roku </w:t>
      </w:r>
      <w:r w:rsidR="00D1459F" w:rsidRPr="005B5F20">
        <w:rPr>
          <w:lang w:val="cs-CZ"/>
        </w:rPr>
        <w:t xml:space="preserve">73,4 </w:t>
      </w:r>
      <w:r w:rsidR="00B8068C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€. </w:t>
      </w:r>
      <w:r w:rsidR="00C667BA" w:rsidRPr="005B5F20">
        <w:rPr>
          <w:lang w:val="cs-CZ"/>
        </w:rPr>
        <w:t xml:space="preserve">Objednávky v segmentu </w:t>
      </w:r>
      <w:r w:rsidR="00D1459F" w:rsidRPr="005B5F20">
        <w:rPr>
          <w:lang w:val="cs-CZ"/>
        </w:rPr>
        <w:t>Banknote Solutions (</w:t>
      </w:r>
      <w:r w:rsidR="00C667BA" w:rsidRPr="005B5F20">
        <w:rPr>
          <w:lang w:val="cs-CZ"/>
        </w:rPr>
        <w:t>ceninový a bezpečnostní tisk</w:t>
      </w:r>
      <w:r w:rsidR="00D1459F" w:rsidRPr="005B5F20">
        <w:rPr>
          <w:lang w:val="cs-CZ"/>
        </w:rPr>
        <w:t xml:space="preserve">) </w:t>
      </w:r>
      <w:r w:rsidR="00C667BA" w:rsidRPr="005B5F20">
        <w:rPr>
          <w:lang w:val="cs-CZ"/>
        </w:rPr>
        <w:t>a v</w:t>
      </w:r>
      <w:r w:rsidR="00D1459F" w:rsidRPr="005B5F20">
        <w:rPr>
          <w:lang w:val="cs-CZ"/>
        </w:rPr>
        <w:t xml:space="preserve"> </w:t>
      </w:r>
      <w:r w:rsidR="00C667BA" w:rsidRPr="005B5F20">
        <w:rPr>
          <w:lang w:val="cs-CZ"/>
        </w:rPr>
        <w:t xml:space="preserve">segmentu </w:t>
      </w:r>
      <w:r w:rsidR="00D1459F" w:rsidRPr="005B5F20">
        <w:rPr>
          <w:lang w:val="cs-CZ"/>
        </w:rPr>
        <w:t>Coding (</w:t>
      </w:r>
      <w:r w:rsidR="00C667BA" w:rsidRPr="005B5F20">
        <w:rPr>
          <w:lang w:val="cs-CZ"/>
        </w:rPr>
        <w:t>řešení značení pro všechny obory</w:t>
      </w:r>
      <w:r w:rsidR="00D1459F" w:rsidRPr="005B5F20">
        <w:rPr>
          <w:lang w:val="cs-CZ"/>
        </w:rPr>
        <w:t xml:space="preserve">) </w:t>
      </w:r>
      <w:r w:rsidR="004C44F5" w:rsidRPr="005B5F20">
        <w:rPr>
          <w:lang w:val="cs-CZ"/>
        </w:rPr>
        <w:t>vzrostly</w:t>
      </w:r>
      <w:r w:rsidR="00D1459F" w:rsidRPr="005B5F20">
        <w:rPr>
          <w:lang w:val="cs-CZ"/>
        </w:rPr>
        <w:t xml:space="preserve">. </w:t>
      </w:r>
      <w:r w:rsidR="004C44F5" w:rsidRPr="005B5F20">
        <w:rPr>
          <w:lang w:val="cs-CZ"/>
        </w:rPr>
        <w:t>Oproti tomu zaznamenaly segmenty</w:t>
      </w:r>
      <w:r w:rsidR="00D1459F" w:rsidRPr="005B5F20">
        <w:rPr>
          <w:lang w:val="cs-CZ"/>
        </w:rPr>
        <w:t xml:space="preserve"> MetalPrint (</w:t>
      </w:r>
      <w:r w:rsidR="004C44F5" w:rsidRPr="005B5F20">
        <w:rPr>
          <w:lang w:val="cs-CZ"/>
        </w:rPr>
        <w:t>kovové obaly</w:t>
      </w:r>
      <w:r w:rsidR="00D1459F" w:rsidRPr="005B5F20">
        <w:rPr>
          <w:lang w:val="cs-CZ"/>
        </w:rPr>
        <w:t xml:space="preserve">) </w:t>
      </w:r>
      <w:r w:rsidR="004C44F5" w:rsidRPr="005B5F20">
        <w:rPr>
          <w:lang w:val="cs-CZ"/>
        </w:rPr>
        <w:t>a</w:t>
      </w:r>
      <w:r w:rsidR="00D1459F" w:rsidRPr="005B5F20">
        <w:rPr>
          <w:lang w:val="cs-CZ"/>
        </w:rPr>
        <w:t xml:space="preserve"> Kammann (</w:t>
      </w:r>
      <w:r w:rsidR="004C44F5" w:rsidRPr="005B5F20">
        <w:rPr>
          <w:lang w:val="cs-CZ"/>
        </w:rPr>
        <w:t>přímá dekorace dutých předmětů ze skla, plastu a kovu</w:t>
      </w:r>
      <w:r w:rsidR="00D1459F" w:rsidRPr="005B5F20">
        <w:rPr>
          <w:lang w:val="cs-CZ"/>
        </w:rPr>
        <w:t xml:space="preserve">) </w:t>
      </w:r>
      <w:r w:rsidR="004C44F5" w:rsidRPr="005B5F20">
        <w:rPr>
          <w:lang w:val="cs-CZ"/>
        </w:rPr>
        <w:t>pokles. Obrat v</w:t>
      </w:r>
      <w:r w:rsidR="00315DAA">
        <w:rPr>
          <w:lang w:val="cs-CZ"/>
        </w:rPr>
        <w:t>z</w:t>
      </w:r>
      <w:r w:rsidR="006D1495">
        <w:rPr>
          <w:lang w:val="cs-CZ"/>
        </w:rPr>
        <w:t>rostl</w:t>
      </w:r>
      <w:r w:rsidR="004C44F5" w:rsidRPr="005B5F20">
        <w:rPr>
          <w:lang w:val="cs-CZ"/>
        </w:rPr>
        <w:t xml:space="preserve"> o </w:t>
      </w:r>
      <w:r w:rsidR="00D1459F" w:rsidRPr="005B5F20">
        <w:rPr>
          <w:lang w:val="cs-CZ"/>
        </w:rPr>
        <w:t xml:space="preserve">24,6 % </w:t>
      </w:r>
      <w:r w:rsidR="004C44F5" w:rsidRPr="005B5F20">
        <w:rPr>
          <w:lang w:val="cs-CZ"/>
        </w:rPr>
        <w:t>na</w:t>
      </w:r>
      <w:r w:rsidR="00D1459F" w:rsidRPr="005B5F20">
        <w:rPr>
          <w:lang w:val="cs-CZ"/>
        </w:rPr>
        <w:t xml:space="preserve"> 91,3 </w:t>
      </w:r>
      <w:r w:rsidR="004C44F5" w:rsidRPr="005B5F20">
        <w:rPr>
          <w:lang w:val="cs-CZ"/>
        </w:rPr>
        <w:t>mil</w:t>
      </w:r>
      <w:r w:rsidR="00D1459F" w:rsidRPr="005B5F20">
        <w:rPr>
          <w:lang w:val="cs-CZ"/>
        </w:rPr>
        <w:t>. € (</w:t>
      </w:r>
      <w:r w:rsidR="004C44F5" w:rsidRPr="005B5F20">
        <w:rPr>
          <w:lang w:val="cs-CZ"/>
        </w:rPr>
        <w:t>loňský rok</w:t>
      </w:r>
      <w:r w:rsidR="00D1459F" w:rsidRPr="005B5F20">
        <w:rPr>
          <w:lang w:val="cs-CZ"/>
        </w:rPr>
        <w:t xml:space="preserve">: 73,3 </w:t>
      </w:r>
      <w:r w:rsidR="004C44F5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€). </w:t>
      </w:r>
      <w:r w:rsidR="004C44F5" w:rsidRPr="005B5F20">
        <w:rPr>
          <w:lang w:val="cs-CZ"/>
        </w:rPr>
        <w:t xml:space="preserve">Stav přijatých zakázek se právě tak zvýšil a dostal se na úroveň </w:t>
      </w:r>
      <w:r w:rsidR="00D1459F" w:rsidRPr="005B5F20">
        <w:rPr>
          <w:lang w:val="cs-CZ"/>
        </w:rPr>
        <w:t xml:space="preserve">268,0 </w:t>
      </w:r>
      <w:r w:rsidR="004C44F5" w:rsidRPr="005B5F20">
        <w:rPr>
          <w:lang w:val="cs-CZ"/>
        </w:rPr>
        <w:t>mil</w:t>
      </w:r>
      <w:r w:rsidR="00D1459F" w:rsidRPr="005B5F20">
        <w:rPr>
          <w:lang w:val="cs-CZ"/>
        </w:rPr>
        <w:t>. € (</w:t>
      </w:r>
      <w:r w:rsidR="004C44F5" w:rsidRPr="005B5F20">
        <w:rPr>
          <w:lang w:val="cs-CZ"/>
        </w:rPr>
        <w:t>loňský rok</w:t>
      </w:r>
      <w:r w:rsidR="00D1459F" w:rsidRPr="005B5F20">
        <w:rPr>
          <w:lang w:val="cs-CZ"/>
        </w:rPr>
        <w:t xml:space="preserve">: 237,5 </w:t>
      </w:r>
      <w:r w:rsidR="004C44F5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€). </w:t>
      </w:r>
      <w:r w:rsidR="004C44F5" w:rsidRPr="005B5F20">
        <w:rPr>
          <w:lang w:val="cs-CZ"/>
        </w:rPr>
        <w:t xml:space="preserve">Hodnota </w:t>
      </w:r>
      <w:r w:rsidR="00D1459F" w:rsidRPr="005B5F20">
        <w:rPr>
          <w:lang w:val="cs-CZ"/>
        </w:rPr>
        <w:t>EBIT</w:t>
      </w:r>
      <w:r w:rsidR="004C44F5" w:rsidRPr="005B5F20">
        <w:rPr>
          <w:lang w:val="cs-CZ"/>
        </w:rPr>
        <w:t xml:space="preserve">u se zlepšila z </w:t>
      </w:r>
      <w:r w:rsidR="00D1459F" w:rsidRPr="005B5F20">
        <w:rPr>
          <w:lang w:val="cs-CZ"/>
        </w:rPr>
        <w:t xml:space="preserve">-3,9 </w:t>
      </w:r>
      <w:r w:rsidR="004C44F5" w:rsidRPr="005B5F20">
        <w:rPr>
          <w:lang w:val="cs-CZ"/>
        </w:rPr>
        <w:t>mil</w:t>
      </w:r>
      <w:r w:rsidR="00D1459F" w:rsidRPr="005B5F20">
        <w:rPr>
          <w:lang w:val="cs-CZ"/>
        </w:rPr>
        <w:t xml:space="preserve">. € </w:t>
      </w:r>
      <w:r w:rsidR="004C44F5" w:rsidRPr="005B5F20">
        <w:rPr>
          <w:lang w:val="cs-CZ"/>
        </w:rPr>
        <w:t>na</w:t>
      </w:r>
      <w:r w:rsidR="00D1459F" w:rsidRPr="005B5F20">
        <w:rPr>
          <w:lang w:val="cs-CZ"/>
        </w:rPr>
        <w:t xml:space="preserve"> -0,7 </w:t>
      </w:r>
      <w:r w:rsidR="004C44F5" w:rsidRPr="005B5F20">
        <w:rPr>
          <w:lang w:val="cs-CZ"/>
        </w:rPr>
        <w:t>mil</w:t>
      </w:r>
      <w:r w:rsidR="00D1459F" w:rsidRPr="005B5F20">
        <w:rPr>
          <w:lang w:val="cs-CZ"/>
        </w:rPr>
        <w:t>. €</w:t>
      </w:r>
      <w:r w:rsidR="006D1495">
        <w:rPr>
          <w:lang w:val="cs-CZ"/>
        </w:rPr>
        <w:t>, přičemž</w:t>
      </w:r>
      <w:r w:rsidR="00D1459F" w:rsidRPr="005B5F20">
        <w:rPr>
          <w:lang w:val="cs-CZ"/>
        </w:rPr>
        <w:t xml:space="preserve"> EBIT</w:t>
      </w:r>
      <w:r w:rsidR="004C44F5" w:rsidRPr="005B5F20">
        <w:rPr>
          <w:lang w:val="cs-CZ"/>
        </w:rPr>
        <w:t xml:space="preserve"> marže činila </w:t>
      </w:r>
      <w:r w:rsidR="00D1459F" w:rsidRPr="005B5F20">
        <w:rPr>
          <w:lang w:val="cs-CZ"/>
        </w:rPr>
        <w:t xml:space="preserve">-0,8 % </w:t>
      </w:r>
      <w:r w:rsidR="004C44F5" w:rsidRPr="005B5F20">
        <w:rPr>
          <w:lang w:val="cs-CZ"/>
        </w:rPr>
        <w:t>po</w:t>
      </w:r>
      <w:r w:rsidR="00D1459F" w:rsidRPr="005B5F20">
        <w:rPr>
          <w:lang w:val="cs-CZ"/>
        </w:rPr>
        <w:t xml:space="preserve"> -5,3 % </w:t>
      </w:r>
      <w:r w:rsidR="004C44F5" w:rsidRPr="005B5F20">
        <w:rPr>
          <w:lang w:val="cs-CZ"/>
        </w:rPr>
        <w:t>ve čtvrtletí předchozího roku</w:t>
      </w:r>
      <w:r w:rsidR="00D1459F" w:rsidRPr="005B5F20">
        <w:rPr>
          <w:lang w:val="cs-CZ"/>
        </w:rPr>
        <w:t>.</w:t>
      </w:r>
    </w:p>
    <w:p w14:paraId="1AABB3A5" w14:textId="097A4BD5" w:rsidR="00053FFA" w:rsidRPr="005B5F20" w:rsidRDefault="004C44F5" w:rsidP="00165810">
      <w:pPr>
        <w:rPr>
          <w:lang w:val="cs-CZ"/>
        </w:rPr>
      </w:pPr>
      <w:r w:rsidRPr="005B5F20">
        <w:rPr>
          <w:b/>
          <w:color w:val="002355"/>
          <w:lang w:val="cs-CZ"/>
        </w:rPr>
        <w:t xml:space="preserve">Cíle v oblasti udržitelnosti koncernu </w:t>
      </w:r>
      <w:r w:rsidR="00E62AE7" w:rsidRPr="005B5F20">
        <w:rPr>
          <w:b/>
          <w:color w:val="002355"/>
          <w:lang w:val="cs-CZ"/>
        </w:rPr>
        <w:t>K</w:t>
      </w:r>
      <w:r w:rsidR="00AF6A12" w:rsidRPr="005B5F20">
        <w:rPr>
          <w:b/>
          <w:color w:val="002355"/>
          <w:lang w:val="cs-CZ"/>
        </w:rPr>
        <w:t>oe</w:t>
      </w:r>
      <w:r w:rsidR="00E62AE7" w:rsidRPr="005B5F20">
        <w:rPr>
          <w:b/>
          <w:color w:val="002355"/>
          <w:lang w:val="cs-CZ"/>
        </w:rPr>
        <w:t xml:space="preserve">nig &amp; Bauer </w:t>
      </w:r>
      <w:r w:rsidRPr="005B5F20">
        <w:rPr>
          <w:b/>
          <w:color w:val="002355"/>
          <w:lang w:val="cs-CZ"/>
        </w:rPr>
        <w:t>zohledňují aktuální téma energií</w:t>
      </w:r>
      <w:r w:rsidR="00E62AE7" w:rsidRPr="005B5F20">
        <w:rPr>
          <w:b/>
          <w:color w:val="002355"/>
          <w:lang w:val="cs-CZ"/>
        </w:rPr>
        <w:t xml:space="preserve"> </w:t>
      </w:r>
      <w:r w:rsidR="008A7B46" w:rsidRPr="005B5F20">
        <w:rPr>
          <w:b/>
          <w:color w:val="002355"/>
          <w:lang w:val="cs-CZ"/>
        </w:rPr>
        <w:br/>
      </w:r>
      <w:r w:rsidR="00681C28" w:rsidRPr="005B5F20">
        <w:rPr>
          <w:lang w:val="cs-CZ"/>
        </w:rPr>
        <w:t xml:space="preserve">Na pozadí přetrvávajícího zdražování energií a možnosti zastavení dodávek skla z Ruska </w:t>
      </w:r>
      <w:r w:rsidR="0014009A">
        <w:rPr>
          <w:lang w:val="cs-CZ"/>
        </w:rPr>
        <w:t>představují</w:t>
      </w:r>
      <w:r w:rsidR="00681C28" w:rsidRPr="005B5F20">
        <w:rPr>
          <w:lang w:val="cs-CZ"/>
        </w:rPr>
        <w:t xml:space="preserve"> již dosažené cíle udržitelnosti skupiny </w:t>
      </w:r>
      <w:r w:rsidR="00E62AE7" w:rsidRPr="005B5F20">
        <w:rPr>
          <w:lang w:val="cs-CZ"/>
        </w:rPr>
        <w:t xml:space="preserve">Koenig &amp; Bauer </w:t>
      </w:r>
      <w:r w:rsidR="00681C28" w:rsidRPr="005B5F20">
        <w:rPr>
          <w:lang w:val="cs-CZ"/>
        </w:rPr>
        <w:t xml:space="preserve">dobrou výchozí pozici pro intenzivní práci na dalších projektech. Například nejpozději od roku </w:t>
      </w:r>
      <w:r w:rsidR="00446739" w:rsidRPr="005B5F20">
        <w:rPr>
          <w:color w:val="0A0F0A"/>
          <w:shd w:val="clear" w:color="auto" w:fill="FFFFFF"/>
          <w:lang w:val="cs-CZ"/>
        </w:rPr>
        <w:t xml:space="preserve">2024 </w:t>
      </w:r>
      <w:r w:rsidR="00681C28" w:rsidRPr="005B5F20">
        <w:rPr>
          <w:color w:val="0A0F0A"/>
          <w:shd w:val="clear" w:color="auto" w:fill="FFFFFF"/>
          <w:lang w:val="cs-CZ"/>
        </w:rPr>
        <w:t xml:space="preserve">přejde závod v </w:t>
      </w:r>
      <w:r w:rsidR="00446739" w:rsidRPr="005B5F20">
        <w:rPr>
          <w:color w:val="0A0F0A"/>
          <w:shd w:val="clear" w:color="auto" w:fill="FFFFFF"/>
          <w:lang w:val="cs-CZ"/>
        </w:rPr>
        <w:t>Radebeul</w:t>
      </w:r>
      <w:r w:rsidR="00681C28" w:rsidRPr="005B5F20">
        <w:rPr>
          <w:color w:val="0A0F0A"/>
          <w:shd w:val="clear" w:color="auto" w:fill="FFFFFF"/>
          <w:lang w:val="cs-CZ"/>
        </w:rPr>
        <w:t xml:space="preserve">u na téměř </w:t>
      </w:r>
      <w:r w:rsidR="00446739" w:rsidRPr="005B5F20">
        <w:rPr>
          <w:color w:val="0A0F0A"/>
          <w:shd w:val="clear" w:color="auto" w:fill="FFFFFF"/>
          <w:lang w:val="cs-CZ"/>
        </w:rPr>
        <w:t>CO</w:t>
      </w:r>
      <w:r w:rsidR="00446739" w:rsidRPr="005B5F20">
        <w:rPr>
          <w:color w:val="0A0F0A"/>
          <w:sz w:val="18"/>
          <w:szCs w:val="18"/>
          <w:shd w:val="clear" w:color="auto" w:fill="FFFFFF"/>
          <w:vertAlign w:val="subscript"/>
          <w:lang w:val="cs-CZ"/>
        </w:rPr>
        <w:t>2</w:t>
      </w:r>
      <w:r w:rsidR="00681C28" w:rsidRPr="005B5F20">
        <w:rPr>
          <w:color w:val="0A0F0A"/>
          <w:sz w:val="18"/>
          <w:szCs w:val="18"/>
          <w:shd w:val="clear" w:color="auto" w:fill="FFFFFF"/>
          <w:vertAlign w:val="subscript"/>
          <w:lang w:val="cs-CZ"/>
        </w:rPr>
        <w:t xml:space="preserve"> </w:t>
      </w:r>
      <w:r w:rsidR="00446739" w:rsidRPr="005B5F20">
        <w:rPr>
          <w:color w:val="0A0F0A"/>
          <w:shd w:val="clear" w:color="auto" w:fill="FFFFFF"/>
          <w:lang w:val="cs-CZ"/>
        </w:rPr>
        <w:t>neutr</w:t>
      </w:r>
      <w:r w:rsidR="00681C28" w:rsidRPr="005B5F20">
        <w:rPr>
          <w:color w:val="0A0F0A"/>
          <w:shd w:val="clear" w:color="auto" w:fill="FFFFFF"/>
          <w:lang w:val="cs-CZ"/>
        </w:rPr>
        <w:t xml:space="preserve">ální dálkové zásobování teplem </w:t>
      </w:r>
      <w:r w:rsidR="005D4A6B" w:rsidRPr="005B5F20">
        <w:rPr>
          <w:color w:val="0A0F0A"/>
          <w:shd w:val="clear" w:color="auto" w:fill="FFFFFF"/>
          <w:lang w:val="cs-CZ"/>
        </w:rPr>
        <w:t>prostřednictvím zelené energie</w:t>
      </w:r>
      <w:r w:rsidR="00376F5C">
        <w:rPr>
          <w:color w:val="0A0F0A"/>
          <w:shd w:val="clear" w:color="auto" w:fill="FFFFFF"/>
          <w:lang w:val="cs-CZ"/>
        </w:rPr>
        <w:t>, jelikož</w:t>
      </w:r>
      <w:r w:rsidR="005D4A6B" w:rsidRPr="005B5F20">
        <w:rPr>
          <w:color w:val="0A0F0A"/>
          <w:shd w:val="clear" w:color="auto" w:fill="FFFFFF"/>
          <w:lang w:val="cs-CZ"/>
        </w:rPr>
        <w:t xml:space="preserve"> </w:t>
      </w:r>
      <w:r w:rsidR="00376F5C">
        <w:rPr>
          <w:color w:val="0A0F0A"/>
          <w:shd w:val="clear" w:color="auto" w:fill="FFFFFF"/>
          <w:lang w:val="cs-CZ"/>
        </w:rPr>
        <w:t>s</w:t>
      </w:r>
      <w:r w:rsidR="005D4A6B" w:rsidRPr="005B5F20">
        <w:rPr>
          <w:color w:val="0A0F0A"/>
          <w:shd w:val="clear" w:color="auto" w:fill="FFFFFF"/>
          <w:lang w:val="cs-CZ"/>
        </w:rPr>
        <w:t xml:space="preserve">ubdodavatel </w:t>
      </w:r>
      <w:r w:rsidR="00446739" w:rsidRPr="005B5F20">
        <w:rPr>
          <w:color w:val="0A0F0A"/>
          <w:shd w:val="clear" w:color="auto" w:fill="FFFFFF"/>
          <w:lang w:val="cs-CZ"/>
        </w:rPr>
        <w:t xml:space="preserve">GETEC </w:t>
      </w:r>
      <w:r w:rsidR="005D4A6B" w:rsidRPr="005B5F20">
        <w:rPr>
          <w:color w:val="0A0F0A"/>
          <w:shd w:val="clear" w:color="auto" w:fill="FFFFFF"/>
          <w:lang w:val="cs-CZ"/>
        </w:rPr>
        <w:t>používá pro získávání tepla pro dálkové vytápění především biomasu z dřevěných pelet a solární teplo. Vedle fotovoltaických zařízení</w:t>
      </w:r>
      <w:r w:rsidR="00CF791C">
        <w:rPr>
          <w:color w:val="0A0F0A"/>
          <w:shd w:val="clear" w:color="auto" w:fill="FFFFFF"/>
          <w:lang w:val="cs-CZ"/>
        </w:rPr>
        <w:t xml:space="preserve">, která </w:t>
      </w:r>
      <w:r w:rsidR="005D4A6B" w:rsidRPr="005B5F20">
        <w:rPr>
          <w:color w:val="0A0F0A"/>
          <w:shd w:val="clear" w:color="auto" w:fill="FFFFFF"/>
          <w:lang w:val="cs-CZ"/>
        </w:rPr>
        <w:t xml:space="preserve">již </w:t>
      </w:r>
      <w:r w:rsidR="00CF791C">
        <w:rPr>
          <w:color w:val="0A0F0A"/>
          <w:shd w:val="clear" w:color="auto" w:fill="FFFFFF"/>
          <w:lang w:val="cs-CZ"/>
        </w:rPr>
        <w:t xml:space="preserve">byla </w:t>
      </w:r>
      <w:r w:rsidR="005D4A6B" w:rsidRPr="005B5F20">
        <w:rPr>
          <w:color w:val="0A0F0A"/>
          <w:shd w:val="clear" w:color="auto" w:fill="FFFFFF"/>
          <w:lang w:val="cs-CZ"/>
        </w:rPr>
        <w:t>instalov</w:t>
      </w:r>
      <w:r w:rsidR="00CF791C">
        <w:rPr>
          <w:color w:val="0A0F0A"/>
          <w:shd w:val="clear" w:color="auto" w:fill="FFFFFF"/>
          <w:lang w:val="cs-CZ"/>
        </w:rPr>
        <w:t>ána</w:t>
      </w:r>
      <w:r w:rsidR="005D4A6B" w:rsidRPr="005B5F20">
        <w:rPr>
          <w:color w:val="0A0F0A"/>
          <w:shd w:val="clear" w:color="auto" w:fill="FFFFFF"/>
          <w:lang w:val="cs-CZ"/>
        </w:rPr>
        <w:t xml:space="preserve"> v </w:t>
      </w:r>
      <w:r w:rsidR="00446739" w:rsidRPr="005B5F20">
        <w:rPr>
          <w:color w:val="0A0F0A"/>
          <w:shd w:val="clear" w:color="auto" w:fill="FFFFFF"/>
          <w:lang w:val="cs-CZ"/>
        </w:rPr>
        <w:t>Radebeul</w:t>
      </w:r>
      <w:r w:rsidR="005D4A6B" w:rsidRPr="005B5F20">
        <w:rPr>
          <w:color w:val="0A0F0A"/>
          <w:shd w:val="clear" w:color="auto" w:fill="FFFFFF"/>
          <w:lang w:val="cs-CZ"/>
        </w:rPr>
        <w:t>u</w:t>
      </w:r>
      <w:r w:rsidR="00446739" w:rsidRPr="005B5F20">
        <w:rPr>
          <w:color w:val="0A0F0A"/>
          <w:shd w:val="clear" w:color="auto" w:fill="FFFFFF"/>
          <w:lang w:val="cs-CZ"/>
        </w:rPr>
        <w:t xml:space="preserve"> </w:t>
      </w:r>
      <w:r w:rsidR="005D4A6B" w:rsidRPr="005B5F20">
        <w:rPr>
          <w:color w:val="0A0F0A"/>
          <w:shd w:val="clear" w:color="auto" w:fill="FFFFFF"/>
          <w:lang w:val="cs-CZ"/>
        </w:rPr>
        <w:t>a</w:t>
      </w:r>
      <w:r w:rsidR="00446739" w:rsidRPr="005B5F20">
        <w:rPr>
          <w:color w:val="0A0F0A"/>
          <w:shd w:val="clear" w:color="auto" w:fill="FFFFFF"/>
          <w:lang w:val="cs-CZ"/>
        </w:rPr>
        <w:t xml:space="preserve"> Mödling</w:t>
      </w:r>
      <w:r w:rsidR="005D4A6B" w:rsidRPr="005B5F20">
        <w:rPr>
          <w:color w:val="0A0F0A"/>
          <w:shd w:val="clear" w:color="auto" w:fill="FFFFFF"/>
          <w:lang w:val="cs-CZ"/>
        </w:rPr>
        <w:t>u</w:t>
      </w:r>
      <w:r w:rsidR="00CF791C">
        <w:rPr>
          <w:color w:val="0A0F0A"/>
          <w:shd w:val="clear" w:color="auto" w:fill="FFFFFF"/>
          <w:lang w:val="cs-CZ"/>
        </w:rPr>
        <w:t>,</w:t>
      </w:r>
      <w:r w:rsidR="005D4A6B" w:rsidRPr="005B5F20">
        <w:rPr>
          <w:color w:val="0A0F0A"/>
          <w:shd w:val="clear" w:color="auto" w:fill="FFFFFF"/>
          <w:lang w:val="cs-CZ"/>
        </w:rPr>
        <w:t xml:space="preserve"> je plánován</w:t>
      </w:r>
      <w:r w:rsidR="00CF791C">
        <w:rPr>
          <w:color w:val="0A0F0A"/>
          <w:shd w:val="clear" w:color="auto" w:fill="FFFFFF"/>
          <w:lang w:val="cs-CZ"/>
        </w:rPr>
        <w:t>o</w:t>
      </w:r>
      <w:r w:rsidR="005D4A6B" w:rsidRPr="005B5F20">
        <w:rPr>
          <w:color w:val="0A0F0A"/>
          <w:shd w:val="clear" w:color="auto" w:fill="FFFFFF"/>
          <w:lang w:val="cs-CZ"/>
        </w:rPr>
        <w:t xml:space="preserve"> další rozšíření výroby vlastní energie. V závodu v </w:t>
      </w:r>
      <w:r w:rsidR="00446739" w:rsidRPr="005B5F20">
        <w:rPr>
          <w:color w:val="0A0F0A"/>
          <w:shd w:val="clear" w:color="auto" w:fill="FFFFFF"/>
          <w:lang w:val="cs-CZ"/>
        </w:rPr>
        <w:t xml:space="preserve">Lausanne </w:t>
      </w:r>
      <w:r w:rsidR="005D4A6B" w:rsidRPr="005B5F20">
        <w:rPr>
          <w:color w:val="0A0F0A"/>
          <w:shd w:val="clear" w:color="auto" w:fill="FFFFFF"/>
          <w:lang w:val="cs-CZ"/>
        </w:rPr>
        <w:t xml:space="preserve">by mělo být podle plánů pokryto okolo </w:t>
      </w:r>
      <w:r w:rsidR="00446739" w:rsidRPr="005B5F20">
        <w:rPr>
          <w:color w:val="0A0F0A"/>
          <w:shd w:val="clear" w:color="auto" w:fill="FFFFFF"/>
          <w:lang w:val="cs-CZ"/>
        </w:rPr>
        <w:t>20</w:t>
      </w:r>
      <w:r w:rsidR="00180031" w:rsidRPr="005B5F20">
        <w:rPr>
          <w:color w:val="0A0F0A"/>
          <w:shd w:val="clear" w:color="auto" w:fill="FFFFFF"/>
          <w:lang w:val="cs-CZ"/>
        </w:rPr>
        <w:t>,0</w:t>
      </w:r>
      <w:r w:rsidR="00446739" w:rsidRPr="005B5F20">
        <w:rPr>
          <w:color w:val="0A0F0A"/>
          <w:shd w:val="clear" w:color="auto" w:fill="FFFFFF"/>
          <w:lang w:val="cs-CZ"/>
        </w:rPr>
        <w:t xml:space="preserve"> % </w:t>
      </w:r>
      <w:r w:rsidR="005D4A6B" w:rsidRPr="005B5F20">
        <w:rPr>
          <w:color w:val="0A0F0A"/>
          <w:shd w:val="clear" w:color="auto" w:fill="FFFFFF"/>
          <w:lang w:val="cs-CZ"/>
        </w:rPr>
        <w:t xml:space="preserve">základní energetické spotřeby z fotovoltaického zařízení, které instaloval na střeše majitel pozemku.  </w:t>
      </w:r>
      <w:r w:rsidR="00D15C9E" w:rsidRPr="005B5F20">
        <w:rPr>
          <w:color w:val="0A0F0A"/>
          <w:shd w:val="clear" w:color="auto" w:fill="FFFFFF"/>
          <w:lang w:val="cs-CZ"/>
        </w:rPr>
        <w:t xml:space="preserve">V závodu ve </w:t>
      </w:r>
      <w:r w:rsidR="00446739" w:rsidRPr="005B5F20">
        <w:rPr>
          <w:color w:val="0A0F0A"/>
          <w:shd w:val="clear" w:color="auto" w:fill="FFFFFF"/>
          <w:lang w:val="cs-CZ"/>
        </w:rPr>
        <w:t>Würzburg</w:t>
      </w:r>
      <w:r w:rsidR="00D15C9E" w:rsidRPr="005B5F20">
        <w:rPr>
          <w:color w:val="0A0F0A"/>
          <w:shd w:val="clear" w:color="auto" w:fill="FFFFFF"/>
          <w:lang w:val="cs-CZ"/>
        </w:rPr>
        <w:t>u</w:t>
      </w:r>
      <w:r w:rsidR="00446739" w:rsidRPr="005B5F20">
        <w:rPr>
          <w:color w:val="0A0F0A"/>
          <w:shd w:val="clear" w:color="auto" w:fill="FFFFFF"/>
          <w:lang w:val="cs-CZ"/>
        </w:rPr>
        <w:t xml:space="preserve"> </w:t>
      </w:r>
      <w:r w:rsidR="00D15C9E" w:rsidRPr="005B5F20">
        <w:rPr>
          <w:color w:val="0A0F0A"/>
          <w:shd w:val="clear" w:color="auto" w:fill="FFFFFF"/>
          <w:lang w:val="cs-CZ"/>
        </w:rPr>
        <w:t xml:space="preserve">se v současnosti prověřuje možná výroba vlastní energie z fotovoltaiky, resp. jiných zdrojů energie. Navíc lze přibližně </w:t>
      </w:r>
      <w:r w:rsidR="00446739" w:rsidRPr="005B5F20">
        <w:rPr>
          <w:color w:val="0A0F0A"/>
          <w:shd w:val="clear" w:color="auto" w:fill="FFFFFF"/>
          <w:lang w:val="cs-CZ"/>
        </w:rPr>
        <w:t xml:space="preserve">8 % </w:t>
      </w:r>
      <w:r w:rsidR="00D15C9E" w:rsidRPr="005B5F20">
        <w:rPr>
          <w:color w:val="0A0F0A"/>
          <w:shd w:val="clear" w:color="auto" w:fill="FFFFFF"/>
          <w:lang w:val="cs-CZ"/>
        </w:rPr>
        <w:t>spotřeby zemního plynu v sídle koncernu nahradit využitím odpadního tepla z nové tavné pece ve slévárně.</w:t>
      </w:r>
      <w:r w:rsidR="00446739" w:rsidRPr="005B5F20">
        <w:rPr>
          <w:lang w:val="cs-CZ"/>
        </w:rPr>
        <w:t xml:space="preserve"> </w:t>
      </w:r>
    </w:p>
    <w:p w14:paraId="48178CFE" w14:textId="47A56564" w:rsidR="007D27BB" w:rsidRPr="005B5F20" w:rsidRDefault="003A7823">
      <w:pPr>
        <w:pStyle w:val="Nadpis3"/>
        <w:rPr>
          <w:lang w:val="cs-CZ"/>
        </w:rPr>
      </w:pPr>
      <w:bookmarkStart w:id="4" w:name="_guddq1e7vz1k" w:colFirst="0" w:colLast="0"/>
      <w:bookmarkEnd w:id="4"/>
      <w:r w:rsidRPr="005B5F20">
        <w:rPr>
          <w:lang w:val="cs-CZ"/>
        </w:rPr>
        <w:t xml:space="preserve">Roční prognóza </w:t>
      </w:r>
      <w:r w:rsidR="00F47EF2" w:rsidRPr="005B5F20">
        <w:rPr>
          <w:lang w:val="cs-CZ"/>
        </w:rPr>
        <w:t xml:space="preserve">2022 </w:t>
      </w:r>
      <w:r w:rsidRPr="005B5F20">
        <w:rPr>
          <w:lang w:val="cs-CZ"/>
        </w:rPr>
        <w:t>a střednědobé cíle potvrzeny</w:t>
      </w:r>
      <w:r w:rsidR="0082068D" w:rsidRPr="005B5F20">
        <w:rPr>
          <w:lang w:val="cs-CZ"/>
        </w:rPr>
        <w:t xml:space="preserve"> </w:t>
      </w:r>
    </w:p>
    <w:p w14:paraId="4A88D420" w14:textId="6BA05AA5" w:rsidR="007C2DEA" w:rsidRPr="005B5F20" w:rsidRDefault="003A7823" w:rsidP="00F47EF2">
      <w:pPr>
        <w:rPr>
          <w:lang w:val="cs-CZ"/>
        </w:rPr>
      </w:pPr>
      <w:r w:rsidRPr="005B5F20">
        <w:rPr>
          <w:lang w:val="cs-CZ"/>
        </w:rPr>
        <w:t xml:space="preserve">I další vývoj </w:t>
      </w:r>
      <w:r w:rsidR="005219E4">
        <w:rPr>
          <w:lang w:val="cs-CZ"/>
        </w:rPr>
        <w:t xml:space="preserve">ve </w:t>
      </w:r>
      <w:r w:rsidRPr="005B5F20">
        <w:rPr>
          <w:lang w:val="cs-CZ"/>
        </w:rPr>
        <w:t xml:space="preserve">druhém čtvrtletí </w:t>
      </w:r>
      <w:r w:rsidR="002B50DE" w:rsidRPr="005B5F20">
        <w:rPr>
          <w:lang w:val="cs-CZ"/>
        </w:rPr>
        <w:t>2022</w:t>
      </w:r>
      <w:r w:rsidR="00F47EF2" w:rsidRPr="005B5F20">
        <w:rPr>
          <w:lang w:val="cs-CZ"/>
        </w:rPr>
        <w:t xml:space="preserve"> </w:t>
      </w:r>
      <w:r w:rsidRPr="005B5F20">
        <w:rPr>
          <w:lang w:val="cs-CZ"/>
        </w:rPr>
        <w:t>je poznamenán nejistotou</w:t>
      </w:r>
      <w:r w:rsidR="00AD75A1" w:rsidRPr="005B5F20">
        <w:rPr>
          <w:lang w:val="cs-CZ"/>
        </w:rPr>
        <w:t xml:space="preserve">: </w:t>
      </w:r>
      <w:r w:rsidRPr="005B5F20">
        <w:rPr>
          <w:lang w:val="cs-CZ"/>
        </w:rPr>
        <w:t>Přetrvávající celosvětová pandemie c</w:t>
      </w:r>
      <w:r w:rsidR="00E01C7C" w:rsidRPr="005B5F20">
        <w:rPr>
          <w:lang w:val="cs-CZ"/>
        </w:rPr>
        <w:t>ovid-</w:t>
      </w:r>
      <w:r w:rsidR="009612B5" w:rsidRPr="005B5F20">
        <w:rPr>
          <w:lang w:val="cs-CZ"/>
        </w:rPr>
        <w:t>19</w:t>
      </w:r>
      <w:r w:rsidRPr="005B5F20">
        <w:rPr>
          <w:lang w:val="cs-CZ"/>
        </w:rPr>
        <w:t xml:space="preserve">, která měla například za následek zavření přístavu v Šanghaji, rusko-ukrajinský konflikt, přetrvávající problémy v oblasti dodávek a s tím pokračující růst cen materiálu i </w:t>
      </w:r>
      <w:r w:rsidR="002A27D6" w:rsidRPr="005B5F20">
        <w:rPr>
          <w:lang w:val="cs-CZ"/>
        </w:rPr>
        <w:t xml:space="preserve">nižší kapacita dopravy a zvýšené náklady na energie. Spolehlivá konkretizace roční prognózy </w:t>
      </w:r>
      <w:r w:rsidR="00F47EF2" w:rsidRPr="005B5F20">
        <w:rPr>
          <w:lang w:val="cs-CZ"/>
        </w:rPr>
        <w:t xml:space="preserve">2022 </w:t>
      </w:r>
      <w:r w:rsidR="002A27D6" w:rsidRPr="005B5F20">
        <w:rPr>
          <w:lang w:val="cs-CZ"/>
        </w:rPr>
        <w:t xml:space="preserve">není v okamžiku dokončení čtvrtletní zprávy možná. Proto vychází koncern </w:t>
      </w:r>
      <w:r w:rsidR="00F47EF2" w:rsidRPr="005B5F20">
        <w:rPr>
          <w:lang w:val="cs-CZ"/>
        </w:rPr>
        <w:t xml:space="preserve">Koenig &amp; Bauer </w:t>
      </w:r>
      <w:r w:rsidR="002A27D6" w:rsidRPr="005B5F20">
        <w:rPr>
          <w:lang w:val="cs-CZ"/>
        </w:rPr>
        <w:t xml:space="preserve">pro rok </w:t>
      </w:r>
      <w:r w:rsidR="00F47EF2" w:rsidRPr="005B5F20">
        <w:rPr>
          <w:lang w:val="cs-CZ"/>
        </w:rPr>
        <w:t xml:space="preserve">2022 </w:t>
      </w:r>
      <w:r w:rsidR="002A27D6" w:rsidRPr="005B5F20">
        <w:rPr>
          <w:lang w:val="cs-CZ"/>
        </w:rPr>
        <w:t xml:space="preserve">i nadále u operativního obratu koncernu a operativní </w:t>
      </w:r>
      <w:r w:rsidR="00F47EF2" w:rsidRPr="005B5F20">
        <w:rPr>
          <w:lang w:val="cs-CZ"/>
        </w:rPr>
        <w:t>EBIT</w:t>
      </w:r>
      <w:r w:rsidR="002A27D6" w:rsidRPr="005B5F20">
        <w:rPr>
          <w:lang w:val="cs-CZ"/>
        </w:rPr>
        <w:t xml:space="preserve"> marže z mírného růstu oproti předchozímu roku a potvrzuje střednědobé cíle – obrat </w:t>
      </w:r>
      <w:r w:rsidR="00F47EF2" w:rsidRPr="005B5F20">
        <w:rPr>
          <w:lang w:val="cs-CZ"/>
        </w:rPr>
        <w:t xml:space="preserve">1,3 </w:t>
      </w:r>
      <w:r w:rsidR="002A27D6" w:rsidRPr="005B5F20">
        <w:rPr>
          <w:lang w:val="cs-CZ"/>
        </w:rPr>
        <w:t>mld.</w:t>
      </w:r>
      <w:r w:rsidR="00F47EF2" w:rsidRPr="005B5F20">
        <w:rPr>
          <w:lang w:val="cs-CZ"/>
        </w:rPr>
        <w:t xml:space="preserve"> € </w:t>
      </w:r>
      <w:r w:rsidR="002A27D6" w:rsidRPr="005B5F20">
        <w:rPr>
          <w:lang w:val="cs-CZ"/>
        </w:rPr>
        <w:t xml:space="preserve">při </w:t>
      </w:r>
      <w:r w:rsidR="00F47EF2" w:rsidRPr="005B5F20">
        <w:rPr>
          <w:lang w:val="cs-CZ"/>
        </w:rPr>
        <w:t>EBIT</w:t>
      </w:r>
      <w:r w:rsidR="002A27D6" w:rsidRPr="005B5F20">
        <w:rPr>
          <w:lang w:val="cs-CZ"/>
        </w:rPr>
        <w:t xml:space="preserve"> marži minimálně </w:t>
      </w:r>
      <w:r w:rsidR="00F47EF2" w:rsidRPr="005B5F20">
        <w:rPr>
          <w:lang w:val="cs-CZ"/>
        </w:rPr>
        <w:t xml:space="preserve">7 % </w:t>
      </w:r>
      <w:r w:rsidR="002A27D6" w:rsidRPr="005B5F20">
        <w:rPr>
          <w:lang w:val="cs-CZ"/>
        </w:rPr>
        <w:t xml:space="preserve">a snížení </w:t>
      </w:r>
      <w:r w:rsidR="000A63D5">
        <w:rPr>
          <w:lang w:val="cs-CZ"/>
        </w:rPr>
        <w:t xml:space="preserve">čistého pracovního kapitálu </w:t>
      </w:r>
      <w:r w:rsidR="002A27D6" w:rsidRPr="005B5F20">
        <w:rPr>
          <w:lang w:val="cs-CZ"/>
        </w:rPr>
        <w:t>na hodnotu m</w:t>
      </w:r>
      <w:r w:rsidR="00F47EF2" w:rsidRPr="005B5F20">
        <w:rPr>
          <w:lang w:val="cs-CZ"/>
        </w:rPr>
        <w:t>axim</w:t>
      </w:r>
      <w:r w:rsidR="002A27D6" w:rsidRPr="005B5F20">
        <w:rPr>
          <w:lang w:val="cs-CZ"/>
        </w:rPr>
        <w:t>álně</w:t>
      </w:r>
      <w:r w:rsidR="00F47EF2" w:rsidRPr="005B5F20">
        <w:rPr>
          <w:lang w:val="cs-CZ"/>
        </w:rPr>
        <w:t xml:space="preserve"> 25 % </w:t>
      </w:r>
      <w:r w:rsidR="002A27D6" w:rsidRPr="005B5F20">
        <w:rPr>
          <w:lang w:val="cs-CZ"/>
        </w:rPr>
        <w:t>ročního obratu, kter</w:t>
      </w:r>
      <w:r w:rsidR="000A63D5">
        <w:rPr>
          <w:lang w:val="cs-CZ"/>
        </w:rPr>
        <w:t>ého</w:t>
      </w:r>
      <w:r w:rsidR="002A27D6" w:rsidRPr="005B5F20">
        <w:rPr>
          <w:lang w:val="cs-CZ"/>
        </w:rPr>
        <w:t xml:space="preserve"> by mělo být dosaženo po ukončení programu na snížení efektivnosti </w:t>
      </w:r>
      <w:r w:rsidR="00F47EF2" w:rsidRPr="005B5F20">
        <w:rPr>
          <w:lang w:val="cs-CZ"/>
        </w:rPr>
        <w:t>P24x.</w:t>
      </w:r>
    </w:p>
    <w:p w14:paraId="7E3EA005" w14:textId="6635BDE8" w:rsidR="0082068D" w:rsidRPr="005B5F20" w:rsidRDefault="007C2DEA" w:rsidP="0082068D">
      <w:pPr>
        <w:rPr>
          <w:lang w:val="cs-CZ"/>
        </w:rPr>
      </w:pPr>
      <w:r w:rsidRPr="005B5F20">
        <w:rPr>
          <w:lang w:val="cs-CZ"/>
        </w:rPr>
        <w:t xml:space="preserve">Dr. Stephen Kimmich, CFO </w:t>
      </w:r>
      <w:r w:rsidR="002A27D6" w:rsidRPr="005B5F20">
        <w:rPr>
          <w:lang w:val="cs-CZ"/>
        </w:rPr>
        <w:t>společnosti</w:t>
      </w:r>
      <w:r w:rsidRPr="005B5F20">
        <w:rPr>
          <w:lang w:val="cs-CZ"/>
        </w:rPr>
        <w:t xml:space="preserve"> Koenig &amp; Bauer AG: „</w:t>
      </w:r>
      <w:r w:rsidR="00B6353F" w:rsidRPr="005B5F20">
        <w:rPr>
          <w:lang w:val="cs-CZ"/>
        </w:rPr>
        <w:t xml:space="preserve">Přestože bychom si všichni po prvním čtvrtletí </w:t>
      </w:r>
      <w:r w:rsidR="00AD75A1" w:rsidRPr="005B5F20">
        <w:rPr>
          <w:lang w:val="cs-CZ"/>
        </w:rPr>
        <w:t xml:space="preserve">2022 </w:t>
      </w:r>
      <w:r w:rsidR="00B6353F" w:rsidRPr="005B5F20">
        <w:rPr>
          <w:lang w:val="cs-CZ"/>
        </w:rPr>
        <w:t>přáli v</w:t>
      </w:r>
      <w:r w:rsidR="002C724F" w:rsidRPr="005B5F20">
        <w:rPr>
          <w:lang w:val="cs-CZ"/>
        </w:rPr>
        <w:t>ětší transparentnost pro spolehlivou konkretizac</w:t>
      </w:r>
      <w:r w:rsidR="000A63D5">
        <w:rPr>
          <w:lang w:val="cs-CZ"/>
        </w:rPr>
        <w:t>i</w:t>
      </w:r>
      <w:r w:rsidR="002C724F" w:rsidRPr="005B5F20">
        <w:rPr>
          <w:lang w:val="cs-CZ"/>
        </w:rPr>
        <w:t xml:space="preserve"> roční prognózy </w:t>
      </w:r>
      <w:r w:rsidR="0024147F" w:rsidRPr="005B5F20">
        <w:rPr>
          <w:lang w:val="cs-CZ"/>
        </w:rPr>
        <w:t>2022</w:t>
      </w:r>
      <w:r w:rsidR="00AD75A1" w:rsidRPr="005B5F20">
        <w:rPr>
          <w:lang w:val="cs-CZ"/>
        </w:rPr>
        <w:t xml:space="preserve">, </w:t>
      </w:r>
      <w:r w:rsidR="001C1BF6" w:rsidRPr="005B5F20">
        <w:rPr>
          <w:lang w:val="cs-CZ"/>
        </w:rPr>
        <w:t xml:space="preserve">nemůžeme </w:t>
      </w:r>
      <w:r w:rsidR="001D544D">
        <w:rPr>
          <w:lang w:val="cs-CZ"/>
        </w:rPr>
        <w:t>o</w:t>
      </w:r>
      <w:r w:rsidR="001C1BF6" w:rsidRPr="005B5F20">
        <w:rPr>
          <w:lang w:val="cs-CZ"/>
        </w:rPr>
        <w:t>pomenout dosažen</w:t>
      </w:r>
      <w:r w:rsidR="001D544D">
        <w:rPr>
          <w:lang w:val="cs-CZ"/>
        </w:rPr>
        <w:t>ých úspěchů</w:t>
      </w:r>
      <w:r w:rsidR="001C1BF6" w:rsidRPr="005B5F20">
        <w:rPr>
          <w:lang w:val="cs-CZ"/>
        </w:rPr>
        <w:t xml:space="preserve">, neboť se nám podařilo </w:t>
      </w:r>
      <w:r w:rsidR="00747121" w:rsidRPr="005B5F20">
        <w:rPr>
          <w:lang w:val="cs-CZ"/>
        </w:rPr>
        <w:t xml:space="preserve">kompletně </w:t>
      </w:r>
      <w:r w:rsidR="001C1BF6" w:rsidRPr="005B5F20">
        <w:rPr>
          <w:lang w:val="cs-CZ"/>
        </w:rPr>
        <w:t>podchytit částečně nepředvídatelná zdražení materiálů a energií ve výši</w:t>
      </w:r>
      <w:r w:rsidR="00FA679D" w:rsidRPr="005B5F20">
        <w:rPr>
          <w:lang w:val="cs-CZ"/>
        </w:rPr>
        <w:t xml:space="preserve"> 6 </w:t>
      </w:r>
      <w:r w:rsidR="00747121" w:rsidRPr="005B5F20">
        <w:rPr>
          <w:lang w:val="cs-CZ"/>
        </w:rPr>
        <w:t>mil</w:t>
      </w:r>
      <w:r w:rsidR="00FA679D" w:rsidRPr="005B5F20">
        <w:rPr>
          <w:lang w:val="cs-CZ"/>
        </w:rPr>
        <w:t>. €</w:t>
      </w:r>
      <w:r w:rsidR="00892CBA" w:rsidRPr="005B5F20">
        <w:rPr>
          <w:lang w:val="cs-CZ"/>
        </w:rPr>
        <w:t xml:space="preserve"> </w:t>
      </w:r>
      <w:r w:rsidR="00747121" w:rsidRPr="005B5F20">
        <w:rPr>
          <w:lang w:val="cs-CZ"/>
        </w:rPr>
        <w:t xml:space="preserve">v prvním čtvrtletí. Další vítr v zádech představují průběžné objednávky našich zákazníků i dobré pokroky našeho programu na zvýšení efektivnosti </w:t>
      </w:r>
      <w:r w:rsidR="00FA679D" w:rsidRPr="005B5F20">
        <w:rPr>
          <w:lang w:val="cs-CZ"/>
        </w:rPr>
        <w:t>P24x</w:t>
      </w:r>
      <w:r w:rsidR="00611C25" w:rsidRPr="005B5F20">
        <w:rPr>
          <w:lang w:val="cs-CZ"/>
        </w:rPr>
        <w:t>.</w:t>
      </w:r>
      <w:r w:rsidR="00FA679D" w:rsidRPr="005B5F20">
        <w:rPr>
          <w:lang w:val="cs-CZ"/>
        </w:rPr>
        <w:t xml:space="preserve"> </w:t>
      </w:r>
      <w:r w:rsidR="00747121" w:rsidRPr="005B5F20">
        <w:rPr>
          <w:lang w:val="cs-CZ"/>
        </w:rPr>
        <w:t>Proto jsme pevně přesvědčeni o to</w:t>
      </w:r>
      <w:r w:rsidR="002F2D43" w:rsidRPr="005B5F20">
        <w:rPr>
          <w:lang w:val="cs-CZ"/>
        </w:rPr>
        <w:t xml:space="preserve">m, že dosáhneme našich cílů pro rok </w:t>
      </w:r>
      <w:r w:rsidR="00611C25" w:rsidRPr="005B5F20">
        <w:rPr>
          <w:lang w:val="cs-CZ"/>
        </w:rPr>
        <w:t xml:space="preserve">2022 </w:t>
      </w:r>
      <w:r w:rsidR="002F2D43" w:rsidRPr="005B5F20">
        <w:rPr>
          <w:lang w:val="cs-CZ"/>
        </w:rPr>
        <w:t>i těch dalších.</w:t>
      </w:r>
      <w:r w:rsidR="000671D1" w:rsidRPr="005B5F20">
        <w:rPr>
          <w:lang w:val="cs-CZ"/>
        </w:rPr>
        <w:t>“</w:t>
      </w:r>
    </w:p>
    <w:p w14:paraId="438DDC33" w14:textId="77777777" w:rsidR="00E4444A" w:rsidRPr="005B5F20" w:rsidRDefault="00C76981" w:rsidP="00E4444A">
      <w:pPr>
        <w:rPr>
          <w:lang w:val="cs-CZ"/>
        </w:rPr>
      </w:pPr>
      <w:r w:rsidRPr="005B5F20">
        <w:rPr>
          <w:b/>
          <w:color w:val="002355"/>
          <w:lang w:val="cs-CZ"/>
        </w:rPr>
        <w:br/>
      </w:r>
      <w:r w:rsidR="00E4444A" w:rsidRPr="005B5F20">
        <w:rPr>
          <w:lang w:val="cs-CZ"/>
        </w:rPr>
        <w:br w:type="page"/>
      </w:r>
      <w:bookmarkStart w:id="5" w:name="_GoBack"/>
      <w:bookmarkEnd w:id="5"/>
    </w:p>
    <w:p w14:paraId="34455816" w14:textId="77777777" w:rsidR="007D27BB" w:rsidRPr="005B5F20" w:rsidRDefault="00AE533B">
      <w:pPr>
        <w:pStyle w:val="Nadpis4"/>
        <w:rPr>
          <w:lang w:val="cs-CZ"/>
        </w:rPr>
      </w:pPr>
      <w:bookmarkStart w:id="6" w:name="_2et92p0" w:colFirst="0" w:colLast="0"/>
      <w:bookmarkEnd w:id="6"/>
      <w:r w:rsidRPr="005B5F20">
        <w:rPr>
          <w:lang w:val="cs-CZ"/>
        </w:rPr>
        <w:lastRenderedPageBreak/>
        <w:t>Foto 1:</w:t>
      </w:r>
    </w:p>
    <w:p w14:paraId="63510960" w14:textId="2D1B44A2" w:rsidR="00AC6E2F" w:rsidRPr="005B5F20" w:rsidRDefault="002F2D43" w:rsidP="00AC6E2F">
      <w:pPr>
        <w:rPr>
          <w:lang w:val="cs-CZ"/>
        </w:rPr>
      </w:pPr>
      <w:r w:rsidRPr="005B5F20">
        <w:rPr>
          <w:lang w:val="cs-CZ"/>
        </w:rPr>
        <w:t xml:space="preserve">Prostřednictvím </w:t>
      </w:r>
      <w:r w:rsidR="003A48DC" w:rsidRPr="005B5F20">
        <w:rPr>
          <w:lang w:val="cs-CZ"/>
        </w:rPr>
        <w:t>„</w:t>
      </w:r>
      <w:r w:rsidR="00FA679D" w:rsidRPr="005B5F20">
        <w:rPr>
          <w:lang w:val="cs-CZ"/>
        </w:rPr>
        <w:t xml:space="preserve">un:boxing“ </w:t>
      </w:r>
      <w:r w:rsidRPr="005B5F20">
        <w:rPr>
          <w:lang w:val="cs-CZ"/>
        </w:rPr>
        <w:t xml:space="preserve">ukazuje </w:t>
      </w:r>
      <w:r w:rsidR="00655BC3" w:rsidRPr="005B5F20">
        <w:rPr>
          <w:lang w:val="cs-CZ"/>
        </w:rPr>
        <w:t xml:space="preserve">Koenig &amp; Bauer </w:t>
      </w:r>
      <w:r w:rsidRPr="005B5F20">
        <w:rPr>
          <w:lang w:val="cs-CZ"/>
        </w:rPr>
        <w:t>fenom</w:t>
      </w:r>
      <w:r w:rsidR="00A23D6D">
        <w:rPr>
          <w:lang w:val="cs-CZ"/>
        </w:rPr>
        <w:t>é</w:t>
      </w:r>
      <w:r w:rsidRPr="005B5F20">
        <w:rPr>
          <w:lang w:val="cs-CZ"/>
        </w:rPr>
        <w:t xml:space="preserve">n naší doby, který zobrazuje propojenost </w:t>
      </w:r>
      <w:r w:rsidR="003B2B31" w:rsidRPr="005B5F20">
        <w:rPr>
          <w:lang w:val="cs-CZ"/>
        </w:rPr>
        <w:t>digit</w:t>
      </w:r>
      <w:r w:rsidRPr="005B5F20">
        <w:rPr>
          <w:lang w:val="cs-CZ"/>
        </w:rPr>
        <w:t>álního a analogového světa tak názorně jako nic jiného</w:t>
      </w:r>
      <w:r w:rsidR="003B2B31" w:rsidRPr="005B5F20">
        <w:rPr>
          <w:lang w:val="cs-CZ"/>
        </w:rPr>
        <w:t xml:space="preserve">: </w:t>
      </w:r>
      <w:r w:rsidRPr="005B5F20">
        <w:rPr>
          <w:lang w:val="cs-CZ"/>
        </w:rPr>
        <w:t>O</w:t>
      </w:r>
      <w:r w:rsidR="003B2B31" w:rsidRPr="005B5F20">
        <w:rPr>
          <w:lang w:val="cs-CZ"/>
        </w:rPr>
        <w:t xml:space="preserve">nline </w:t>
      </w:r>
      <w:r w:rsidRPr="005B5F20">
        <w:rPr>
          <w:lang w:val="cs-CZ"/>
        </w:rPr>
        <w:t>objednaný produkt se vybalí, zatímco běží kamera</w:t>
      </w:r>
      <w:r w:rsidR="00AC6E2F" w:rsidRPr="005B5F20">
        <w:rPr>
          <w:lang w:val="cs-CZ"/>
        </w:rPr>
        <w:t xml:space="preserve"> – </w:t>
      </w:r>
      <w:r w:rsidRPr="005B5F20">
        <w:rPr>
          <w:lang w:val="cs-CZ"/>
        </w:rPr>
        <w:t>v</w:t>
      </w:r>
      <w:r w:rsidR="00AC6E2F" w:rsidRPr="005B5F20">
        <w:rPr>
          <w:lang w:val="cs-CZ"/>
        </w:rPr>
        <w:t xml:space="preserve">ideo </w:t>
      </w:r>
      <w:r w:rsidRPr="005B5F20">
        <w:rPr>
          <w:lang w:val="cs-CZ"/>
        </w:rPr>
        <w:t xml:space="preserve">se nahraje, </w:t>
      </w:r>
      <w:r w:rsidR="009F463A" w:rsidRPr="005B5F20">
        <w:rPr>
          <w:lang w:val="cs-CZ"/>
        </w:rPr>
        <w:t>využívá, sdílí a lajkuje</w:t>
      </w:r>
      <w:bookmarkStart w:id="7" w:name="_3dwd06m0eedv" w:colFirst="0" w:colLast="0"/>
      <w:bookmarkEnd w:id="7"/>
    </w:p>
    <w:p w14:paraId="36E1895C" w14:textId="32BEFC9C" w:rsidR="007D27BB" w:rsidRPr="005B5F20" w:rsidRDefault="00AE533B">
      <w:pPr>
        <w:rPr>
          <w:lang w:val="cs-CZ"/>
        </w:rPr>
      </w:pPr>
      <w:r w:rsidRPr="005B5F20">
        <w:rPr>
          <w:b/>
          <w:lang w:val="cs-CZ"/>
        </w:rPr>
        <w:t>Foto 2:</w:t>
      </w:r>
      <w:r w:rsidR="00AF6A12" w:rsidRPr="005B5F20">
        <w:rPr>
          <w:lang w:val="cs-CZ"/>
        </w:rPr>
        <w:br/>
      </w:r>
      <w:r w:rsidR="006F6C0C" w:rsidRPr="005B5F20">
        <w:rPr>
          <w:lang w:val="cs-CZ"/>
        </w:rPr>
        <w:t xml:space="preserve">Strategie „Exceeding Print“ </w:t>
      </w:r>
      <w:r w:rsidR="009F463A" w:rsidRPr="005B5F20">
        <w:rPr>
          <w:lang w:val="cs-CZ"/>
        </w:rPr>
        <w:t>se promítá</w:t>
      </w:r>
      <w:r w:rsidR="000A5A02" w:rsidRPr="005B5F20">
        <w:rPr>
          <w:lang w:val="cs-CZ"/>
        </w:rPr>
        <w:t xml:space="preserve"> i</w:t>
      </w:r>
      <w:r w:rsidR="009F463A" w:rsidRPr="005B5F20">
        <w:rPr>
          <w:lang w:val="cs-CZ"/>
        </w:rPr>
        <w:t xml:space="preserve"> do nového konceptu zpráv</w:t>
      </w:r>
      <w:r w:rsidR="006F6C0C" w:rsidRPr="005B5F20">
        <w:rPr>
          <w:lang w:val="cs-CZ"/>
        </w:rPr>
        <w:t xml:space="preserve">: </w:t>
      </w:r>
      <w:r w:rsidR="009F463A" w:rsidRPr="005B5F20">
        <w:rPr>
          <w:lang w:val="cs-CZ"/>
        </w:rPr>
        <w:t>Udrž</w:t>
      </w:r>
      <w:r w:rsidR="00E80143" w:rsidRPr="005B5F20">
        <w:rPr>
          <w:lang w:val="cs-CZ"/>
        </w:rPr>
        <w:t xml:space="preserve">itelná skládaná krabice z vlnité lepenky předává modulově </w:t>
      </w:r>
      <w:r w:rsidR="000A5A02" w:rsidRPr="005B5F20">
        <w:rPr>
          <w:lang w:val="cs-CZ"/>
        </w:rPr>
        <w:t>sestavenou</w:t>
      </w:r>
      <w:r w:rsidR="00E80143" w:rsidRPr="005B5F20">
        <w:rPr>
          <w:lang w:val="cs-CZ"/>
        </w:rPr>
        <w:t xml:space="preserve"> strukturu zpráv, která je nyní rozšířena o digitální </w:t>
      </w:r>
      <w:r w:rsidR="006845F3">
        <w:rPr>
          <w:lang w:val="cs-CZ"/>
        </w:rPr>
        <w:t xml:space="preserve">zprávu za </w:t>
      </w:r>
      <w:r w:rsidR="00E80143" w:rsidRPr="005B5F20">
        <w:rPr>
          <w:lang w:val="cs-CZ"/>
        </w:rPr>
        <w:t xml:space="preserve">první čtvrtletí </w:t>
      </w:r>
      <w:r w:rsidR="00655BC3" w:rsidRPr="005B5F20">
        <w:rPr>
          <w:lang w:val="cs-CZ"/>
        </w:rPr>
        <w:t>2022</w:t>
      </w:r>
    </w:p>
    <w:p w14:paraId="055F4DF7" w14:textId="77777777" w:rsidR="007D27BB" w:rsidRPr="005B5F20" w:rsidRDefault="007D27BB">
      <w:pPr>
        <w:rPr>
          <w:lang w:val="cs-CZ"/>
        </w:rPr>
      </w:pPr>
    </w:p>
    <w:p w14:paraId="343EB168" w14:textId="342432E9" w:rsidR="007D27BB" w:rsidRPr="005B5F20" w:rsidRDefault="00E80143">
      <w:pPr>
        <w:pStyle w:val="Nadpis4"/>
        <w:rPr>
          <w:lang w:val="cs-CZ"/>
        </w:rPr>
      </w:pPr>
      <w:bookmarkStart w:id="8" w:name="_83ymfun89338" w:colFirst="0" w:colLast="0"/>
      <w:bookmarkEnd w:id="8"/>
      <w:r w:rsidRPr="005B5F20">
        <w:rPr>
          <w:lang w:val="cs-CZ"/>
        </w:rPr>
        <w:t>Tisková mluvčí</w:t>
      </w:r>
    </w:p>
    <w:p w14:paraId="6428B0DB" w14:textId="77777777" w:rsidR="007D27BB" w:rsidRPr="005B5F20" w:rsidRDefault="00AE533B">
      <w:pPr>
        <w:rPr>
          <w:lang w:val="cs-CZ"/>
        </w:rPr>
      </w:pPr>
      <w:r w:rsidRPr="005B5F20">
        <w:rPr>
          <w:lang w:val="cs-CZ"/>
        </w:rPr>
        <w:t>Koenig &amp; Bauer AG</w:t>
      </w:r>
      <w:r w:rsidRPr="005B5F20">
        <w:rPr>
          <w:lang w:val="cs-CZ"/>
        </w:rPr>
        <w:br/>
        <w:t>Lena Landenberger</w:t>
      </w:r>
      <w:r w:rsidRPr="005B5F20">
        <w:rPr>
          <w:lang w:val="cs-CZ"/>
        </w:rPr>
        <w:br/>
        <w:t>T +49 931 909-4085</w:t>
      </w:r>
      <w:r w:rsidRPr="005B5F20">
        <w:rPr>
          <w:lang w:val="cs-CZ"/>
        </w:rPr>
        <w:br/>
        <w:t xml:space="preserve">M </w:t>
      </w:r>
      <w:hyperlink r:id="rId7">
        <w:r w:rsidRPr="005B5F20">
          <w:rPr>
            <w:color w:val="1155CC"/>
            <w:u w:val="single"/>
            <w:lang w:val="cs-CZ"/>
          </w:rPr>
          <w:t>lena.landenberger@koenig-bauer.com</w:t>
        </w:r>
      </w:hyperlink>
    </w:p>
    <w:p w14:paraId="0815A5BE" w14:textId="77777777" w:rsidR="007D27BB" w:rsidRPr="005B5F20" w:rsidRDefault="007D27BB">
      <w:pPr>
        <w:rPr>
          <w:lang w:val="cs-CZ"/>
        </w:rPr>
      </w:pPr>
    </w:p>
    <w:p w14:paraId="418417E1" w14:textId="3A1A178D" w:rsidR="007D27BB" w:rsidRPr="005B5F20" w:rsidRDefault="000A5A02">
      <w:pPr>
        <w:pStyle w:val="Nadpis4"/>
        <w:rPr>
          <w:lang w:val="cs-CZ"/>
        </w:rPr>
      </w:pPr>
      <w:bookmarkStart w:id="9" w:name="_tpuprre435be" w:colFirst="0" w:colLast="0"/>
      <w:bookmarkEnd w:id="9"/>
      <w:r w:rsidRPr="005B5F20">
        <w:rPr>
          <w:lang w:val="cs-CZ"/>
        </w:rPr>
        <w:t>O společnosti</w:t>
      </w:r>
      <w:r w:rsidR="00AE533B" w:rsidRPr="005B5F20">
        <w:rPr>
          <w:lang w:val="cs-CZ"/>
        </w:rPr>
        <w:t xml:space="preserve"> Koenig &amp; Bauer</w:t>
      </w:r>
    </w:p>
    <w:p w14:paraId="3E0D363E" w14:textId="7596F678" w:rsidR="000A5A02" w:rsidRPr="005B5F20" w:rsidRDefault="000A5A02" w:rsidP="000A5A02">
      <w:pPr>
        <w:rPr>
          <w:rFonts w:eastAsia="Times New Roman" w:cs="Times New Roman"/>
          <w:lang w:val="cs-CZ"/>
        </w:rPr>
      </w:pPr>
      <w:r w:rsidRPr="005B5F20">
        <w:rPr>
          <w:rFonts w:eastAsia="Times New Roman" w:cs="Times New Roman"/>
          <w:lang w:val="cs-CZ"/>
        </w:rPr>
        <w:t>Společnost Koenig &amp; Bauer</w:t>
      </w:r>
      <w:r w:rsidR="00F93984" w:rsidRPr="005B5F20">
        <w:rPr>
          <w:rFonts w:eastAsia="Times New Roman" w:cs="Times New Roman"/>
          <w:lang w:val="cs-CZ"/>
        </w:rPr>
        <w:t xml:space="preserve"> AG se sídlem ve Würzburgu (Německo)</w:t>
      </w:r>
      <w:r w:rsidRPr="005B5F20">
        <w:rPr>
          <w:rFonts w:eastAsia="Times New Roman" w:cs="Times New Roman"/>
          <w:lang w:val="cs-CZ"/>
        </w:rPr>
        <w:t xml:space="preserve"> je </w:t>
      </w:r>
      <w:r w:rsidRPr="005B5F20">
        <w:rPr>
          <w:lang w:val="cs-CZ"/>
        </w:rPr>
        <w:t xml:space="preserve">nejstarším </w:t>
      </w:r>
      <w:r w:rsidRPr="005B5F20">
        <w:rPr>
          <w:rFonts w:eastAsia="Times New Roman" w:cs="Times New Roman"/>
          <w:lang w:val="cs-CZ"/>
        </w:rPr>
        <w:t>výrobcem tiskových strojů na světě</w:t>
      </w:r>
      <w:r w:rsidRPr="005B5F20">
        <w:rPr>
          <w:lang w:val="cs-CZ"/>
        </w:rPr>
        <w:t xml:space="preserve"> </w:t>
      </w:r>
      <w:r w:rsidRPr="005B5F20">
        <w:rPr>
          <w:rFonts w:eastAsia="Times New Roman" w:cs="Times New Roman"/>
          <w:lang w:val="cs-CZ"/>
        </w:rPr>
        <w:t>s nejširším produktovým programem. Již více než 200 let podnik podporuje tisk</w:t>
      </w:r>
      <w:r w:rsidRPr="005B5F20">
        <w:rPr>
          <w:lang w:val="cs-CZ"/>
        </w:rPr>
        <w:t>aře</w:t>
      </w:r>
      <w:r w:rsidRPr="005B5F20">
        <w:rPr>
          <w:rFonts w:eastAsia="Times New Roman" w:cs="Times New Roman"/>
          <w:lang w:val="cs-CZ"/>
        </w:rPr>
        <w:t xml:space="preserve"> inovativní technikou, postupy šitými na míru a rozmanitými službami. Portfolio společnosti sahá od bankovek, přes obaly z kartonu, </w:t>
      </w:r>
      <w:r w:rsidR="00353BF7" w:rsidRPr="005B5F20">
        <w:rPr>
          <w:rFonts w:eastAsia="Times New Roman" w:cs="Times New Roman"/>
          <w:lang w:val="cs-CZ"/>
        </w:rPr>
        <w:t xml:space="preserve">vlnité lepenky, </w:t>
      </w:r>
      <w:r w:rsidRPr="005B5F20">
        <w:rPr>
          <w:rFonts w:eastAsia="Times New Roman" w:cs="Times New Roman"/>
          <w:lang w:val="cs-CZ"/>
        </w:rPr>
        <w:t>fólie, plechu a skla až po tisk knih, displejů, značení, dekorů, časopisů, reklamních tiskovin a novin. V</w:t>
      </w:r>
      <w:r w:rsidR="00F93984" w:rsidRPr="005B5F20">
        <w:rPr>
          <w:rFonts w:eastAsia="Times New Roman" w:cs="Times New Roman"/>
          <w:lang w:val="cs-CZ"/>
        </w:rPr>
        <w:t xml:space="preserve"> celém koncernu pracuje okolo 5.400 zaměstnanců, přičemž společnost vyrábí v deseti závodech v Evropě a spravuje světovou prodejní a servisní síť. Roční obrat v hospodářském roce </w:t>
      </w:r>
      <w:r w:rsidRPr="005B5F20">
        <w:rPr>
          <w:rFonts w:eastAsia="Times New Roman" w:cs="Times New Roman"/>
          <w:lang w:val="cs-CZ"/>
        </w:rPr>
        <w:t>2021 dosáhl 1,116 miliardy euro.</w:t>
      </w:r>
    </w:p>
    <w:p w14:paraId="5CB1BCDD" w14:textId="266E7FD7" w:rsidR="00F93984" w:rsidRPr="005B5F20" w:rsidRDefault="00F93984" w:rsidP="00F93984">
      <w:pPr>
        <w:rPr>
          <w:lang w:val="cs-CZ"/>
        </w:rPr>
      </w:pPr>
      <w:r w:rsidRPr="005B5F20">
        <w:rPr>
          <w:lang w:val="cs-CZ"/>
        </w:rPr>
        <w:t xml:space="preserve">Další informace na </w:t>
      </w:r>
      <w:hyperlink r:id="rId8" w:history="1">
        <w:r w:rsidRPr="005B5F20">
          <w:rPr>
            <w:color w:val="1155CC"/>
            <w:lang w:val="cs-CZ"/>
          </w:rPr>
          <w:t>www.koenig-bauer.com</w:t>
        </w:r>
      </w:hyperlink>
    </w:p>
    <w:p w14:paraId="3B7A44E4" w14:textId="77777777" w:rsidR="00F93984" w:rsidRPr="005B5F20" w:rsidRDefault="00F93984" w:rsidP="000A5A02">
      <w:pPr>
        <w:rPr>
          <w:rFonts w:eastAsia="Times New Roman" w:cs="Times New Roman"/>
          <w:lang w:val="cs-CZ"/>
        </w:rPr>
      </w:pPr>
    </w:p>
    <w:p w14:paraId="2DF24FE5" w14:textId="77777777" w:rsidR="007D27BB" w:rsidRPr="005B5F20" w:rsidRDefault="007D27BB">
      <w:pPr>
        <w:rPr>
          <w:lang w:val="cs-CZ"/>
        </w:rPr>
      </w:pPr>
    </w:p>
    <w:p w14:paraId="43EFCB86" w14:textId="77777777" w:rsidR="007D27BB" w:rsidRPr="005B5F20" w:rsidRDefault="007D27BB">
      <w:pPr>
        <w:rPr>
          <w:lang w:val="cs-CZ"/>
        </w:rPr>
      </w:pPr>
    </w:p>
    <w:sectPr w:rsidR="007D27BB" w:rsidRPr="005B5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C830" w14:textId="77777777" w:rsidR="00263624" w:rsidRDefault="00263624">
      <w:pPr>
        <w:spacing w:after="0" w:line="240" w:lineRule="auto"/>
      </w:pPr>
      <w:r>
        <w:separator/>
      </w:r>
    </w:p>
  </w:endnote>
  <w:endnote w:type="continuationSeparator" w:id="0">
    <w:p w14:paraId="367E67A9" w14:textId="77777777" w:rsidR="00263624" w:rsidRDefault="0026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enig&amp;Bauer T Light">
    <w:charset w:val="00"/>
    <w:family w:val="auto"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700E2" w14:textId="77777777" w:rsidR="00DB5CC3" w:rsidRDefault="00DB5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C765" w14:textId="77777777" w:rsidR="00DB5CC3" w:rsidRPr="004067AD" w:rsidRDefault="00DB5CC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  <w:lang w:val="cs-CZ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DB5CC3" w:rsidRPr="004067AD" w14:paraId="2A9783EB" w14:textId="77777777">
      <w:tc>
        <w:tcPr>
          <w:tcW w:w="4530" w:type="dxa"/>
        </w:tcPr>
        <w:p w14:paraId="26D83FD1" w14:textId="77777777" w:rsidR="00DB5CC3" w:rsidRPr="004067AD" w:rsidRDefault="00DB5C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  <w:lang w:val="cs-CZ"/>
            </w:rPr>
          </w:pPr>
        </w:p>
      </w:tc>
      <w:tc>
        <w:tcPr>
          <w:tcW w:w="4530" w:type="dxa"/>
        </w:tcPr>
        <w:p w14:paraId="5114EB66" w14:textId="15C3369E" w:rsidR="00DB5CC3" w:rsidRPr="004067AD" w:rsidRDefault="004067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cs-CZ"/>
            </w:rPr>
          </w:pPr>
          <w:r w:rsidRPr="004067AD">
            <w:rPr>
              <w:sz w:val="14"/>
              <w:szCs w:val="14"/>
              <w:lang w:val="cs-CZ"/>
            </w:rPr>
            <w:t>Průběžná zpráva</w:t>
          </w:r>
          <w:r w:rsidR="00DB5CC3" w:rsidRPr="004067AD">
            <w:rPr>
              <w:sz w:val="14"/>
              <w:szCs w:val="14"/>
              <w:lang w:val="cs-CZ"/>
            </w:rPr>
            <w:t xml:space="preserve"> Q1 2022</w:t>
          </w:r>
          <w:r w:rsidR="00DB5CC3" w:rsidRPr="004067AD">
            <w:rPr>
              <w:color w:val="000000"/>
              <w:sz w:val="14"/>
              <w:szCs w:val="14"/>
              <w:lang w:val="cs-CZ"/>
            </w:rPr>
            <w:t xml:space="preserve"> | </w:t>
          </w:r>
          <w:r w:rsidR="00DB5CC3" w:rsidRPr="004067AD">
            <w:rPr>
              <w:color w:val="000000"/>
              <w:sz w:val="14"/>
              <w:szCs w:val="14"/>
              <w:lang w:val="cs-CZ"/>
            </w:rPr>
            <w:fldChar w:fldCharType="begin"/>
          </w:r>
          <w:r w:rsidR="00DB5CC3" w:rsidRPr="004067AD">
            <w:rPr>
              <w:color w:val="000000"/>
              <w:sz w:val="14"/>
              <w:szCs w:val="14"/>
              <w:lang w:val="cs-CZ"/>
            </w:rPr>
            <w:instrText>PAGE</w:instrText>
          </w:r>
          <w:r w:rsidR="00DB5CC3" w:rsidRPr="004067AD">
            <w:rPr>
              <w:color w:val="000000"/>
              <w:sz w:val="14"/>
              <w:szCs w:val="14"/>
              <w:lang w:val="cs-CZ"/>
            </w:rPr>
            <w:fldChar w:fldCharType="separate"/>
          </w:r>
          <w:r w:rsidR="0012014C">
            <w:rPr>
              <w:noProof/>
              <w:color w:val="000000"/>
              <w:sz w:val="14"/>
              <w:szCs w:val="14"/>
              <w:lang w:val="cs-CZ"/>
            </w:rPr>
            <w:t>1</w:t>
          </w:r>
          <w:r w:rsidR="00DB5CC3" w:rsidRPr="004067AD">
            <w:rPr>
              <w:color w:val="000000"/>
              <w:sz w:val="14"/>
              <w:szCs w:val="14"/>
              <w:lang w:val="cs-CZ"/>
            </w:rPr>
            <w:fldChar w:fldCharType="end"/>
          </w:r>
        </w:p>
      </w:tc>
    </w:tr>
  </w:tbl>
  <w:p w14:paraId="11AC9C60" w14:textId="77777777" w:rsidR="00DB5CC3" w:rsidRPr="004067AD" w:rsidRDefault="00DB5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2707C" w14:textId="77777777" w:rsidR="00DB5CC3" w:rsidRDefault="00DB5CC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DB5CC3" w14:paraId="34FE4A54" w14:textId="77777777">
      <w:trPr>
        <w:trHeight w:val="620"/>
      </w:trPr>
      <w:tc>
        <w:tcPr>
          <w:tcW w:w="2552" w:type="dxa"/>
        </w:tcPr>
        <w:p w14:paraId="61520BC7" w14:textId="77777777" w:rsidR="00DB5CC3" w:rsidRDefault="00DB5C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14:paraId="239ABD1E" w14:textId="77777777" w:rsidR="00DB5CC3" w:rsidRDefault="00DB5C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14:paraId="0255E9FD" w14:textId="77777777" w:rsidR="00DB5CC3" w:rsidRDefault="00DB5C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14:paraId="1A7653EF" w14:textId="77777777" w:rsidR="00DB5CC3" w:rsidRDefault="00DB5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756CC" w14:textId="77777777" w:rsidR="00263624" w:rsidRDefault="00263624">
      <w:pPr>
        <w:spacing w:after="0" w:line="240" w:lineRule="auto"/>
      </w:pPr>
      <w:r>
        <w:separator/>
      </w:r>
    </w:p>
  </w:footnote>
  <w:footnote w:type="continuationSeparator" w:id="0">
    <w:p w14:paraId="6791DF23" w14:textId="77777777" w:rsidR="00263624" w:rsidRDefault="0026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1C54" w14:textId="77777777" w:rsidR="00DB5CC3" w:rsidRDefault="00DB5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F413" w14:textId="77777777" w:rsidR="00DB5CC3" w:rsidRDefault="00DB5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73888011" wp14:editId="56A600FD">
          <wp:extent cx="2523600" cy="216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228D" w14:textId="77777777" w:rsidR="00DB5CC3" w:rsidRDefault="00DB5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3980CAA5" wp14:editId="1CEAE287">
          <wp:extent cx="2524721" cy="21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553"/>
    <w:multiLevelType w:val="multilevel"/>
    <w:tmpl w:val="BA96BDB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B"/>
    <w:rsid w:val="000120D8"/>
    <w:rsid w:val="0001225B"/>
    <w:rsid w:val="00034C71"/>
    <w:rsid w:val="000438F9"/>
    <w:rsid w:val="00053FFA"/>
    <w:rsid w:val="00062CA7"/>
    <w:rsid w:val="000671D1"/>
    <w:rsid w:val="00070DB9"/>
    <w:rsid w:val="000929E0"/>
    <w:rsid w:val="00092AE7"/>
    <w:rsid w:val="000A4B36"/>
    <w:rsid w:val="000A5A02"/>
    <w:rsid w:val="000A63D5"/>
    <w:rsid w:val="000C7EE1"/>
    <w:rsid w:val="000D09DF"/>
    <w:rsid w:val="001020E3"/>
    <w:rsid w:val="0012014C"/>
    <w:rsid w:val="00131C36"/>
    <w:rsid w:val="0014009A"/>
    <w:rsid w:val="00145F15"/>
    <w:rsid w:val="00153865"/>
    <w:rsid w:val="001573D7"/>
    <w:rsid w:val="00165810"/>
    <w:rsid w:val="00180031"/>
    <w:rsid w:val="001B289F"/>
    <w:rsid w:val="001B2EBE"/>
    <w:rsid w:val="001C1BF6"/>
    <w:rsid w:val="001D544D"/>
    <w:rsid w:val="001E42C0"/>
    <w:rsid w:val="002115D5"/>
    <w:rsid w:val="0021410A"/>
    <w:rsid w:val="0022103D"/>
    <w:rsid w:val="00232175"/>
    <w:rsid w:val="0024147F"/>
    <w:rsid w:val="002568DD"/>
    <w:rsid w:val="00261E33"/>
    <w:rsid w:val="00263624"/>
    <w:rsid w:val="002A27D6"/>
    <w:rsid w:val="002A758F"/>
    <w:rsid w:val="002B50DE"/>
    <w:rsid w:val="002C10B1"/>
    <w:rsid w:val="002C5037"/>
    <w:rsid w:val="002C724F"/>
    <w:rsid w:val="002E55E8"/>
    <w:rsid w:val="002F2D43"/>
    <w:rsid w:val="00315DAA"/>
    <w:rsid w:val="003178D5"/>
    <w:rsid w:val="003233F1"/>
    <w:rsid w:val="00326270"/>
    <w:rsid w:val="00335D5B"/>
    <w:rsid w:val="003479B1"/>
    <w:rsid w:val="00353BF7"/>
    <w:rsid w:val="00356546"/>
    <w:rsid w:val="0036197D"/>
    <w:rsid w:val="00372D16"/>
    <w:rsid w:val="00376F5C"/>
    <w:rsid w:val="0038039C"/>
    <w:rsid w:val="00383263"/>
    <w:rsid w:val="00394207"/>
    <w:rsid w:val="003A48DC"/>
    <w:rsid w:val="003A7823"/>
    <w:rsid w:val="003B2B31"/>
    <w:rsid w:val="003B2C40"/>
    <w:rsid w:val="003C0216"/>
    <w:rsid w:val="003E3D94"/>
    <w:rsid w:val="003F04AE"/>
    <w:rsid w:val="003F167B"/>
    <w:rsid w:val="004067AD"/>
    <w:rsid w:val="004204AB"/>
    <w:rsid w:val="00423C4C"/>
    <w:rsid w:val="00435AED"/>
    <w:rsid w:val="00446739"/>
    <w:rsid w:val="00455604"/>
    <w:rsid w:val="0047038F"/>
    <w:rsid w:val="004754B8"/>
    <w:rsid w:val="004801B8"/>
    <w:rsid w:val="004836F3"/>
    <w:rsid w:val="00490B32"/>
    <w:rsid w:val="004A425F"/>
    <w:rsid w:val="004B20FC"/>
    <w:rsid w:val="004B5F95"/>
    <w:rsid w:val="004C44F5"/>
    <w:rsid w:val="004C4F6B"/>
    <w:rsid w:val="004D790A"/>
    <w:rsid w:val="004E12CC"/>
    <w:rsid w:val="004F250A"/>
    <w:rsid w:val="005219E4"/>
    <w:rsid w:val="00523778"/>
    <w:rsid w:val="00523D98"/>
    <w:rsid w:val="00532ABA"/>
    <w:rsid w:val="00585A3A"/>
    <w:rsid w:val="00585CEA"/>
    <w:rsid w:val="00592E68"/>
    <w:rsid w:val="005B271C"/>
    <w:rsid w:val="005B28B5"/>
    <w:rsid w:val="005B5F20"/>
    <w:rsid w:val="005C08C0"/>
    <w:rsid w:val="005D4A6B"/>
    <w:rsid w:val="005E298E"/>
    <w:rsid w:val="00602C46"/>
    <w:rsid w:val="00611C25"/>
    <w:rsid w:val="006168FD"/>
    <w:rsid w:val="00625058"/>
    <w:rsid w:val="0064649B"/>
    <w:rsid w:val="00650B6F"/>
    <w:rsid w:val="00654F1D"/>
    <w:rsid w:val="00655BC3"/>
    <w:rsid w:val="00660E01"/>
    <w:rsid w:val="00663A42"/>
    <w:rsid w:val="006735C3"/>
    <w:rsid w:val="00681C28"/>
    <w:rsid w:val="00681FA1"/>
    <w:rsid w:val="006845F3"/>
    <w:rsid w:val="006A1CEC"/>
    <w:rsid w:val="006A5D03"/>
    <w:rsid w:val="006B6B84"/>
    <w:rsid w:val="006C260F"/>
    <w:rsid w:val="006C3855"/>
    <w:rsid w:val="006C3BF0"/>
    <w:rsid w:val="006C791E"/>
    <w:rsid w:val="006C7BD4"/>
    <w:rsid w:val="006D0C61"/>
    <w:rsid w:val="006D1495"/>
    <w:rsid w:val="006E3CE7"/>
    <w:rsid w:val="006F6C0C"/>
    <w:rsid w:val="00701E37"/>
    <w:rsid w:val="00717FFB"/>
    <w:rsid w:val="00723B88"/>
    <w:rsid w:val="00747121"/>
    <w:rsid w:val="00761C1D"/>
    <w:rsid w:val="00790D0F"/>
    <w:rsid w:val="00791740"/>
    <w:rsid w:val="007A4022"/>
    <w:rsid w:val="007B10D0"/>
    <w:rsid w:val="007C1C45"/>
    <w:rsid w:val="007C2DEA"/>
    <w:rsid w:val="007C5311"/>
    <w:rsid w:val="007D27BB"/>
    <w:rsid w:val="007D78C9"/>
    <w:rsid w:val="007F5F43"/>
    <w:rsid w:val="00800C0B"/>
    <w:rsid w:val="00810680"/>
    <w:rsid w:val="00811B10"/>
    <w:rsid w:val="00812EFD"/>
    <w:rsid w:val="0082068D"/>
    <w:rsid w:val="0084661B"/>
    <w:rsid w:val="00847803"/>
    <w:rsid w:val="008530DA"/>
    <w:rsid w:val="0085431F"/>
    <w:rsid w:val="0088051D"/>
    <w:rsid w:val="00884F9F"/>
    <w:rsid w:val="00892CBA"/>
    <w:rsid w:val="008A7B46"/>
    <w:rsid w:val="008E3E6C"/>
    <w:rsid w:val="008F572D"/>
    <w:rsid w:val="00901432"/>
    <w:rsid w:val="00902DAD"/>
    <w:rsid w:val="00903FA8"/>
    <w:rsid w:val="00910ED4"/>
    <w:rsid w:val="009133AA"/>
    <w:rsid w:val="00914DB6"/>
    <w:rsid w:val="009170A4"/>
    <w:rsid w:val="009246C0"/>
    <w:rsid w:val="00931587"/>
    <w:rsid w:val="00937DE0"/>
    <w:rsid w:val="009464FA"/>
    <w:rsid w:val="00956479"/>
    <w:rsid w:val="009612B5"/>
    <w:rsid w:val="009743ED"/>
    <w:rsid w:val="009904B4"/>
    <w:rsid w:val="009A5A11"/>
    <w:rsid w:val="009B7384"/>
    <w:rsid w:val="009F463A"/>
    <w:rsid w:val="00A051B9"/>
    <w:rsid w:val="00A07D16"/>
    <w:rsid w:val="00A07FF3"/>
    <w:rsid w:val="00A11893"/>
    <w:rsid w:val="00A2049B"/>
    <w:rsid w:val="00A2105C"/>
    <w:rsid w:val="00A23D6D"/>
    <w:rsid w:val="00A51C05"/>
    <w:rsid w:val="00A52AD8"/>
    <w:rsid w:val="00AA7270"/>
    <w:rsid w:val="00AB454C"/>
    <w:rsid w:val="00AC4B60"/>
    <w:rsid w:val="00AC6E2F"/>
    <w:rsid w:val="00AD52C3"/>
    <w:rsid w:val="00AD75A1"/>
    <w:rsid w:val="00AE533B"/>
    <w:rsid w:val="00AF0C2A"/>
    <w:rsid w:val="00AF141E"/>
    <w:rsid w:val="00AF1E0A"/>
    <w:rsid w:val="00AF6A12"/>
    <w:rsid w:val="00AF75A5"/>
    <w:rsid w:val="00B04F1D"/>
    <w:rsid w:val="00B220EA"/>
    <w:rsid w:val="00B224EB"/>
    <w:rsid w:val="00B26283"/>
    <w:rsid w:val="00B44B54"/>
    <w:rsid w:val="00B53511"/>
    <w:rsid w:val="00B57942"/>
    <w:rsid w:val="00B608B4"/>
    <w:rsid w:val="00B6353F"/>
    <w:rsid w:val="00B63859"/>
    <w:rsid w:val="00B8068C"/>
    <w:rsid w:val="00B902FA"/>
    <w:rsid w:val="00B91F30"/>
    <w:rsid w:val="00B94147"/>
    <w:rsid w:val="00BA0D50"/>
    <w:rsid w:val="00BB1706"/>
    <w:rsid w:val="00BB5126"/>
    <w:rsid w:val="00BE5DE0"/>
    <w:rsid w:val="00BF4C8C"/>
    <w:rsid w:val="00BF4F4D"/>
    <w:rsid w:val="00BF5143"/>
    <w:rsid w:val="00BF7DFA"/>
    <w:rsid w:val="00C06095"/>
    <w:rsid w:val="00C34EC7"/>
    <w:rsid w:val="00C50783"/>
    <w:rsid w:val="00C57CEA"/>
    <w:rsid w:val="00C667BA"/>
    <w:rsid w:val="00C76981"/>
    <w:rsid w:val="00C8744B"/>
    <w:rsid w:val="00CA40AE"/>
    <w:rsid w:val="00CA5289"/>
    <w:rsid w:val="00CB76BD"/>
    <w:rsid w:val="00CC358F"/>
    <w:rsid w:val="00CD251C"/>
    <w:rsid w:val="00CD35BA"/>
    <w:rsid w:val="00CF0FB9"/>
    <w:rsid w:val="00CF21EA"/>
    <w:rsid w:val="00CF72D4"/>
    <w:rsid w:val="00CF791C"/>
    <w:rsid w:val="00D059BF"/>
    <w:rsid w:val="00D11B3C"/>
    <w:rsid w:val="00D1459F"/>
    <w:rsid w:val="00D14F35"/>
    <w:rsid w:val="00D15C9E"/>
    <w:rsid w:val="00D22654"/>
    <w:rsid w:val="00D318A2"/>
    <w:rsid w:val="00D37329"/>
    <w:rsid w:val="00D60837"/>
    <w:rsid w:val="00D60D97"/>
    <w:rsid w:val="00DA6545"/>
    <w:rsid w:val="00DA711B"/>
    <w:rsid w:val="00DB0CE6"/>
    <w:rsid w:val="00DB2178"/>
    <w:rsid w:val="00DB5CC3"/>
    <w:rsid w:val="00DF4472"/>
    <w:rsid w:val="00E01C7C"/>
    <w:rsid w:val="00E31DEF"/>
    <w:rsid w:val="00E4444A"/>
    <w:rsid w:val="00E51B56"/>
    <w:rsid w:val="00E6115A"/>
    <w:rsid w:val="00E62AE7"/>
    <w:rsid w:val="00E63945"/>
    <w:rsid w:val="00E72111"/>
    <w:rsid w:val="00E73A06"/>
    <w:rsid w:val="00E80143"/>
    <w:rsid w:val="00E934C6"/>
    <w:rsid w:val="00E96DC8"/>
    <w:rsid w:val="00EB3999"/>
    <w:rsid w:val="00EB4DDF"/>
    <w:rsid w:val="00EF25DB"/>
    <w:rsid w:val="00F21F5D"/>
    <w:rsid w:val="00F26799"/>
    <w:rsid w:val="00F37478"/>
    <w:rsid w:val="00F4280D"/>
    <w:rsid w:val="00F47EF2"/>
    <w:rsid w:val="00F52E81"/>
    <w:rsid w:val="00F65155"/>
    <w:rsid w:val="00F66735"/>
    <w:rsid w:val="00F66942"/>
    <w:rsid w:val="00F835A2"/>
    <w:rsid w:val="00F93984"/>
    <w:rsid w:val="00FA679D"/>
    <w:rsid w:val="00FC4CB5"/>
    <w:rsid w:val="00FD3E5B"/>
    <w:rsid w:val="00FE0676"/>
    <w:rsid w:val="00FE1162"/>
    <w:rsid w:val="00FE347C"/>
    <w:rsid w:val="00FF0B92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E102"/>
  <w15:docId w15:val="{2EF6234F-E28E-4D99-A7F5-B5F7E1A0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Odstavecseseznamem">
    <w:name w:val="List Paragraph"/>
    <w:basedOn w:val="Normln"/>
    <w:uiPriority w:val="34"/>
    <w:qFormat/>
    <w:rsid w:val="00E96DC8"/>
    <w:pPr>
      <w:ind w:left="720"/>
      <w:contextualSpacing/>
    </w:pPr>
  </w:style>
  <w:style w:type="paragraph" w:customStyle="1" w:styleId="anhangflietext">
    <w:name w:val="anhang fließtext"/>
    <w:basedOn w:val="Normln"/>
    <w:uiPriority w:val="99"/>
    <w:rsid w:val="00902DAD"/>
    <w:pPr>
      <w:autoSpaceDE w:val="0"/>
      <w:autoSpaceDN w:val="0"/>
      <w:adjustRightInd w:val="0"/>
      <w:spacing w:after="0" w:line="280" w:lineRule="atLeast"/>
      <w:textAlignment w:val="center"/>
    </w:pPr>
    <w:rPr>
      <w:rFonts w:ascii="Koenig&amp;Bauer T Light" w:eastAsiaTheme="minorEastAsia" w:hAnsi="Koenig&amp;Bauer T Light" w:cs="Koenig&amp;Bauer T Light"/>
      <w:color w:val="000000"/>
      <w:sz w:val="17"/>
      <w:szCs w:val="17"/>
      <w:lang w:val="de-DE" w:eastAsia="zh-CN"/>
    </w:rPr>
  </w:style>
  <w:style w:type="character" w:customStyle="1" w:styleId="FlietextLagebericht">
    <w:name w:val="Fließtext (Lagebericht)"/>
    <w:uiPriority w:val="99"/>
    <w:rsid w:val="00902DAD"/>
    <w:rPr>
      <w:rFonts w:ascii="Koenig&amp;Bauer T Light" w:hAnsi="Koenig&amp;Bauer T Light" w:cs="Koenig&amp;Bauer T Light"/>
      <w:color w:val="000000"/>
      <w:spacing w:val="0"/>
      <w:sz w:val="17"/>
      <w:szCs w:val="17"/>
      <w:vertAlign w:val="baseline"/>
      <w:lang w:val="de-DE"/>
    </w:rPr>
  </w:style>
  <w:style w:type="character" w:styleId="Hypertextovodkaz">
    <w:name w:val="Hyperlink"/>
    <w:basedOn w:val="Standardnpsmoodstavce"/>
    <w:uiPriority w:val="99"/>
    <w:unhideWhenUsed/>
    <w:rsid w:val="007B10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9\ZFI\Berichte\Quartalsbericht\2022\QB%20I\Presseinformation\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na.landenberger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Koenig &amp; Bauer AG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Landenberger, Lena (ZFI)</dc:creator>
  <cp:lastModifiedBy>Stanislav Vaníček</cp:lastModifiedBy>
  <cp:revision>2</cp:revision>
  <cp:lastPrinted>2022-05-15T16:59:00Z</cp:lastPrinted>
  <dcterms:created xsi:type="dcterms:W3CDTF">2022-05-16T13:13:00Z</dcterms:created>
  <dcterms:modified xsi:type="dcterms:W3CDTF">2022-05-16T13:13:00Z</dcterms:modified>
</cp:coreProperties>
</file>