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F5" w:rsidRPr="005A57B3" w:rsidRDefault="00EF4ADC" w:rsidP="00A81B79">
      <w:pPr>
        <w:pStyle w:val="Nadpis1"/>
        <w:rPr>
          <w:lang w:val="cs-CZ"/>
        </w:rPr>
      </w:pPr>
      <w:r w:rsidRPr="005A57B3">
        <w:rPr>
          <w:lang w:val="cs-CZ"/>
        </w:rPr>
        <w:t>Tisková zpráva</w:t>
      </w:r>
    </w:p>
    <w:p w:rsidR="00545F62" w:rsidRPr="005A57B3" w:rsidRDefault="00D27D32" w:rsidP="009C77F5">
      <w:pPr>
        <w:pStyle w:val="Podnadpis"/>
        <w:rPr>
          <w:lang w:val="cs-CZ"/>
        </w:rPr>
      </w:pPr>
      <w:r w:rsidRPr="005A57B3">
        <w:rPr>
          <w:rFonts w:eastAsia="Arial"/>
          <w:lang w:val="cs-CZ"/>
        </w:rPr>
        <w:t xml:space="preserve">Významný růst objemu přijatých zakázek ve výši </w:t>
      </w:r>
      <w:r w:rsidR="00163A5E" w:rsidRPr="005A57B3">
        <w:rPr>
          <w:rFonts w:eastAsia="Arial"/>
          <w:lang w:val="cs-CZ"/>
        </w:rPr>
        <w:t xml:space="preserve">454,4 </w:t>
      </w:r>
      <w:r w:rsidRPr="005A57B3">
        <w:rPr>
          <w:rFonts w:eastAsia="Arial"/>
          <w:lang w:val="cs-CZ"/>
        </w:rPr>
        <w:t>mil</w:t>
      </w:r>
      <w:r w:rsidR="00163A5E" w:rsidRPr="005A57B3">
        <w:rPr>
          <w:rFonts w:eastAsia="Arial"/>
          <w:lang w:val="cs-CZ"/>
        </w:rPr>
        <w:t xml:space="preserve">. € </w:t>
      </w:r>
      <w:r w:rsidRPr="005A57B3">
        <w:rPr>
          <w:rFonts w:eastAsia="Arial"/>
          <w:lang w:val="cs-CZ"/>
        </w:rPr>
        <w:t>ve druhém čtvrtletí</w:t>
      </w:r>
    </w:p>
    <w:p w:rsidR="009C77F5" w:rsidRPr="005A57B3" w:rsidRDefault="009C77F5" w:rsidP="009C77F5">
      <w:pPr>
        <w:pStyle w:val="Nadpis2"/>
        <w:rPr>
          <w:lang w:val="cs-CZ"/>
        </w:rPr>
      </w:pPr>
    </w:p>
    <w:p w:rsidR="0099534B" w:rsidRPr="005A57B3" w:rsidRDefault="00E90791" w:rsidP="009C77F5">
      <w:pPr>
        <w:pStyle w:val="Nadpis2"/>
        <w:rPr>
          <w:lang w:val="cs-CZ"/>
        </w:rPr>
      </w:pPr>
      <w:r w:rsidRPr="00E90791">
        <w:rPr>
          <w:lang w:val="cs-CZ"/>
        </w:rPr>
        <w:t xml:space="preserve">Skupina </w:t>
      </w:r>
      <w:proofErr w:type="spellStart"/>
      <w:r w:rsidR="0094186D" w:rsidRPr="005A57B3">
        <w:rPr>
          <w:lang w:val="cs-CZ"/>
        </w:rPr>
        <w:t>Koenig</w:t>
      </w:r>
      <w:proofErr w:type="spellEnd"/>
      <w:r w:rsidR="0094186D" w:rsidRPr="005A57B3">
        <w:rPr>
          <w:lang w:val="cs-CZ"/>
        </w:rPr>
        <w:t xml:space="preserve"> &amp; Bauer</w:t>
      </w:r>
      <w:r w:rsidR="00906B09" w:rsidRPr="005A57B3">
        <w:rPr>
          <w:lang w:val="cs-CZ"/>
        </w:rPr>
        <w:t xml:space="preserve"> </w:t>
      </w:r>
      <w:r w:rsidR="00D27D32" w:rsidRPr="005A57B3">
        <w:rPr>
          <w:lang w:val="cs-CZ"/>
        </w:rPr>
        <w:t xml:space="preserve">na správné cestě ke splnění cílů roku </w:t>
      </w:r>
      <w:r w:rsidR="00192F15" w:rsidRPr="005A57B3">
        <w:rPr>
          <w:lang w:val="cs-CZ"/>
        </w:rPr>
        <w:t xml:space="preserve">2018 </w:t>
      </w:r>
    </w:p>
    <w:p w:rsidR="008D7B5C" w:rsidRPr="005A57B3" w:rsidRDefault="008D7B5C" w:rsidP="008D7B5C">
      <w:pPr>
        <w:pStyle w:val="Podnadpis"/>
        <w:rPr>
          <w:lang w:val="cs-CZ"/>
        </w:rPr>
      </w:pPr>
      <w:bookmarkStart w:id="0" w:name="_GoBack"/>
      <w:bookmarkEnd w:id="0"/>
    </w:p>
    <w:p w:rsidR="0099534B" w:rsidRPr="005A57B3" w:rsidRDefault="0099534B" w:rsidP="00274D2D">
      <w:pPr>
        <w:pStyle w:val="Nadpis2"/>
        <w:rPr>
          <w:lang w:val="cs-CZ"/>
        </w:rPr>
      </w:pPr>
    </w:p>
    <w:p w:rsidR="00A81B79" w:rsidRPr="005A57B3" w:rsidRDefault="0025518A" w:rsidP="00192F15">
      <w:pPr>
        <w:pStyle w:val="AnstricheFlietextEbene1"/>
        <w:ind w:left="284" w:hanging="284"/>
        <w:rPr>
          <w:lang w:val="cs-CZ"/>
        </w:rPr>
      </w:pPr>
      <w:r w:rsidRPr="005A57B3">
        <w:rPr>
          <w:rFonts w:eastAsia="Arial"/>
          <w:lang w:val="cs-CZ"/>
        </w:rPr>
        <w:t xml:space="preserve">Nárůst zakázek v prvním pololetí o </w:t>
      </w:r>
      <w:r w:rsidR="0094186D" w:rsidRPr="005A57B3">
        <w:rPr>
          <w:rFonts w:eastAsia="Arial"/>
          <w:lang w:val="cs-CZ"/>
        </w:rPr>
        <w:t xml:space="preserve">17,2 % </w:t>
      </w:r>
    </w:p>
    <w:p w:rsidR="00205AA4" w:rsidRPr="005A57B3" w:rsidRDefault="00B36923" w:rsidP="00192F15">
      <w:pPr>
        <w:pStyle w:val="AnstricheFlietextEbene1"/>
        <w:ind w:left="284" w:hanging="284"/>
        <w:rPr>
          <w:lang w:val="cs-CZ"/>
        </w:rPr>
      </w:pPr>
      <w:r w:rsidRPr="005A57B3">
        <w:rPr>
          <w:rFonts w:eastAsia="Arial"/>
          <w:lang w:val="cs-CZ"/>
        </w:rPr>
        <w:t xml:space="preserve">Velké nové kontrakty pro </w:t>
      </w:r>
      <w:r w:rsidR="00E90791" w:rsidRPr="00E90791">
        <w:rPr>
          <w:rFonts w:eastAsia="Arial"/>
          <w:lang w:val="cs-CZ"/>
        </w:rPr>
        <w:t xml:space="preserve">ceninový </w:t>
      </w:r>
      <w:r w:rsidRPr="005A57B3">
        <w:rPr>
          <w:rFonts w:eastAsia="Arial"/>
          <w:lang w:val="cs-CZ"/>
        </w:rPr>
        <w:t>tisk a nárůst objednávek v potisku obalů</w:t>
      </w:r>
    </w:p>
    <w:p w:rsidR="007C4E7D" w:rsidRPr="005A57B3" w:rsidRDefault="00B36923" w:rsidP="00192F15">
      <w:pPr>
        <w:pStyle w:val="AnstricheFlietextEbene1"/>
        <w:ind w:left="284" w:hanging="284"/>
        <w:rPr>
          <w:lang w:val="cs-CZ"/>
        </w:rPr>
      </w:pPr>
      <w:r w:rsidRPr="005A57B3">
        <w:rPr>
          <w:rFonts w:eastAsia="Arial"/>
          <w:lang w:val="cs-CZ"/>
        </w:rPr>
        <w:t xml:space="preserve">Vyšší koncentrace dodacích termínů ve druhém pololetí oproti předchozímu roku </w:t>
      </w:r>
    </w:p>
    <w:p w:rsidR="00205AA4" w:rsidRPr="005A57B3" w:rsidRDefault="007C4E7D" w:rsidP="00192F15">
      <w:pPr>
        <w:pStyle w:val="AnstricheFlietextEbene1"/>
        <w:rPr>
          <w:lang w:val="cs-CZ"/>
        </w:rPr>
      </w:pPr>
      <w:r w:rsidRPr="005A57B3">
        <w:rPr>
          <w:rFonts w:eastAsia="Arial"/>
          <w:lang w:val="cs-CZ"/>
        </w:rPr>
        <w:t>EBIT</w:t>
      </w:r>
      <w:r w:rsidR="009D5D4E" w:rsidRPr="005A57B3">
        <w:rPr>
          <w:rFonts w:eastAsia="Arial"/>
          <w:lang w:val="cs-CZ"/>
        </w:rPr>
        <w:t xml:space="preserve"> </w:t>
      </w:r>
      <w:r w:rsidR="00B36923" w:rsidRPr="005A57B3">
        <w:rPr>
          <w:rFonts w:eastAsia="Arial"/>
          <w:lang w:val="cs-CZ"/>
        </w:rPr>
        <w:t>pod úrovní předchozího roku z důvodu nižší expedice</w:t>
      </w:r>
      <w:r w:rsidR="009D5D4E" w:rsidRPr="005A57B3">
        <w:rPr>
          <w:rFonts w:eastAsia="Arial"/>
          <w:lang w:val="cs-CZ"/>
        </w:rPr>
        <w:t xml:space="preserve"> </w:t>
      </w:r>
    </w:p>
    <w:p w:rsidR="00192F15" w:rsidRPr="005A57B3" w:rsidRDefault="00D27D32" w:rsidP="00192F15">
      <w:pPr>
        <w:pStyle w:val="AnstricheFlietextEbene1"/>
        <w:ind w:left="284" w:hanging="284"/>
        <w:rPr>
          <w:lang w:val="cs-CZ"/>
        </w:rPr>
      </w:pPr>
      <w:r w:rsidRPr="005A57B3">
        <w:rPr>
          <w:rFonts w:eastAsia="Arial"/>
          <w:lang w:val="cs-CZ"/>
        </w:rPr>
        <w:t xml:space="preserve">S hodnotou </w:t>
      </w:r>
      <w:proofErr w:type="spellStart"/>
      <w:r w:rsidRPr="005A57B3">
        <w:rPr>
          <w:rFonts w:eastAsia="Arial"/>
          <w:lang w:val="cs-CZ"/>
        </w:rPr>
        <w:t>b</w:t>
      </w:r>
      <w:r w:rsidR="00192F15" w:rsidRPr="005A57B3">
        <w:rPr>
          <w:rFonts w:eastAsia="Arial"/>
          <w:lang w:val="cs-CZ"/>
        </w:rPr>
        <w:t>ook</w:t>
      </w:r>
      <w:proofErr w:type="spellEnd"/>
      <w:r w:rsidR="00192F15" w:rsidRPr="005A57B3">
        <w:rPr>
          <w:rFonts w:eastAsia="Arial"/>
          <w:lang w:val="cs-CZ"/>
        </w:rPr>
        <w:t>-to-</w:t>
      </w:r>
      <w:proofErr w:type="spellStart"/>
      <w:r w:rsidRPr="005A57B3">
        <w:rPr>
          <w:rFonts w:eastAsia="Arial"/>
          <w:lang w:val="cs-CZ"/>
        </w:rPr>
        <w:t>b</w:t>
      </w:r>
      <w:r w:rsidR="00192F15" w:rsidRPr="005A57B3">
        <w:rPr>
          <w:rFonts w:eastAsia="Arial"/>
          <w:lang w:val="cs-CZ"/>
        </w:rPr>
        <w:t>ill</w:t>
      </w:r>
      <w:proofErr w:type="spellEnd"/>
      <w:r w:rsidR="00192F15" w:rsidRPr="005A57B3">
        <w:rPr>
          <w:rFonts w:eastAsia="Arial"/>
          <w:lang w:val="cs-CZ"/>
        </w:rPr>
        <w:t>-</w:t>
      </w:r>
      <w:r w:rsidRPr="005A57B3">
        <w:rPr>
          <w:rFonts w:eastAsia="Arial"/>
          <w:lang w:val="cs-CZ"/>
        </w:rPr>
        <w:t>r</w:t>
      </w:r>
      <w:r w:rsidR="00192F15" w:rsidRPr="005A57B3">
        <w:rPr>
          <w:rFonts w:eastAsia="Arial"/>
          <w:lang w:val="cs-CZ"/>
        </w:rPr>
        <w:t xml:space="preserve">atio </w:t>
      </w:r>
      <w:r w:rsidRPr="005A57B3">
        <w:rPr>
          <w:rFonts w:eastAsia="Arial"/>
          <w:lang w:val="cs-CZ"/>
        </w:rPr>
        <w:t>ve výši</w:t>
      </w:r>
      <w:r w:rsidR="00192F15" w:rsidRPr="005A57B3">
        <w:rPr>
          <w:rFonts w:eastAsia="Arial"/>
          <w:lang w:val="cs-CZ"/>
        </w:rPr>
        <w:t xml:space="preserve"> 1,</w:t>
      </w:r>
      <w:r w:rsidR="009D5D4E" w:rsidRPr="005A57B3">
        <w:rPr>
          <w:rFonts w:eastAsia="Arial"/>
          <w:lang w:val="cs-CZ"/>
        </w:rPr>
        <w:t xml:space="preserve">37 </w:t>
      </w:r>
      <w:proofErr w:type="spellStart"/>
      <w:r w:rsidR="006D5058" w:rsidRPr="006D5058">
        <w:rPr>
          <w:rFonts w:eastAsia="Arial"/>
          <w:lang w:val="en-US"/>
        </w:rPr>
        <w:t>růst</w:t>
      </w:r>
      <w:proofErr w:type="spellEnd"/>
      <w:r w:rsidR="006D5058" w:rsidRPr="006D5058">
        <w:rPr>
          <w:rFonts w:eastAsia="Arial"/>
          <w:lang w:val="en-US"/>
        </w:rPr>
        <w:t xml:space="preserve"> </w:t>
      </w:r>
      <w:r w:rsidR="003F486D" w:rsidRPr="005A57B3">
        <w:rPr>
          <w:rFonts w:eastAsia="Arial"/>
          <w:lang w:val="cs-CZ"/>
        </w:rPr>
        <w:t>stav</w:t>
      </w:r>
      <w:r w:rsidR="006D5058" w:rsidRPr="00590DE0">
        <w:rPr>
          <w:rFonts w:eastAsia="Arial"/>
          <w:lang w:val="en-US"/>
        </w:rPr>
        <w:t>u</w:t>
      </w:r>
      <w:r w:rsidR="003F486D" w:rsidRPr="005A57B3">
        <w:rPr>
          <w:rFonts w:eastAsia="Arial"/>
          <w:lang w:val="cs-CZ"/>
        </w:rPr>
        <w:t xml:space="preserve"> zakázek na mimořádnou výši </w:t>
      </w:r>
      <w:r w:rsidR="009D5D4E" w:rsidRPr="005A57B3">
        <w:rPr>
          <w:rFonts w:eastAsia="Arial"/>
          <w:lang w:val="cs-CZ"/>
        </w:rPr>
        <w:t>805,8</w:t>
      </w:r>
      <w:r w:rsidR="00192F15" w:rsidRPr="005A57B3">
        <w:rPr>
          <w:rFonts w:eastAsia="Arial"/>
          <w:lang w:val="cs-CZ"/>
        </w:rPr>
        <w:t xml:space="preserve"> </w:t>
      </w:r>
      <w:r w:rsidR="003F486D" w:rsidRPr="005A57B3">
        <w:rPr>
          <w:rFonts w:eastAsia="Arial"/>
          <w:lang w:val="cs-CZ"/>
        </w:rPr>
        <w:t>mil</w:t>
      </w:r>
      <w:r w:rsidR="00192F15" w:rsidRPr="005A57B3">
        <w:rPr>
          <w:rFonts w:eastAsia="Arial"/>
          <w:lang w:val="cs-CZ"/>
        </w:rPr>
        <w:t>. €</w:t>
      </w:r>
    </w:p>
    <w:p w:rsidR="0094186D" w:rsidRPr="005A57B3" w:rsidRDefault="00B36923" w:rsidP="009D5D4E">
      <w:pPr>
        <w:pStyle w:val="AnstricheFlietextEbene1"/>
        <w:rPr>
          <w:lang w:val="cs-CZ"/>
        </w:rPr>
      </w:pPr>
      <w:r w:rsidRPr="005A57B3">
        <w:rPr>
          <w:lang w:val="cs-CZ"/>
        </w:rPr>
        <w:t xml:space="preserve">Dobré </w:t>
      </w:r>
      <w:r w:rsidR="009D5D4E" w:rsidRPr="005A57B3">
        <w:rPr>
          <w:lang w:val="cs-CZ"/>
        </w:rPr>
        <w:t>operativ</w:t>
      </w:r>
      <w:r w:rsidRPr="005A57B3">
        <w:rPr>
          <w:lang w:val="cs-CZ"/>
        </w:rPr>
        <w:t>ní</w:t>
      </w:r>
      <w:r w:rsidR="009D5D4E" w:rsidRPr="005A57B3">
        <w:rPr>
          <w:lang w:val="cs-CZ"/>
        </w:rPr>
        <w:t xml:space="preserve"> </w:t>
      </w:r>
      <w:proofErr w:type="spellStart"/>
      <w:r w:rsidRPr="005A57B3">
        <w:rPr>
          <w:lang w:val="cs-CZ"/>
        </w:rPr>
        <w:t>c</w:t>
      </w:r>
      <w:r w:rsidR="009D5D4E" w:rsidRPr="005A57B3">
        <w:rPr>
          <w:lang w:val="cs-CZ"/>
        </w:rPr>
        <w:t>ashflow</w:t>
      </w:r>
      <w:proofErr w:type="spellEnd"/>
      <w:r w:rsidR="009D5D4E" w:rsidRPr="005A57B3">
        <w:rPr>
          <w:lang w:val="cs-CZ"/>
        </w:rPr>
        <w:t xml:space="preserve"> 17,4 </w:t>
      </w:r>
      <w:r w:rsidRPr="005A57B3">
        <w:rPr>
          <w:lang w:val="cs-CZ"/>
        </w:rPr>
        <w:t>m</w:t>
      </w:r>
      <w:r w:rsidR="009D5D4E" w:rsidRPr="005A57B3">
        <w:rPr>
          <w:lang w:val="cs-CZ"/>
        </w:rPr>
        <w:t>i</w:t>
      </w:r>
      <w:r w:rsidRPr="005A57B3">
        <w:rPr>
          <w:lang w:val="cs-CZ"/>
        </w:rPr>
        <w:t>l</w:t>
      </w:r>
      <w:r w:rsidR="009D5D4E" w:rsidRPr="005A57B3">
        <w:rPr>
          <w:lang w:val="cs-CZ"/>
        </w:rPr>
        <w:t>. €</w:t>
      </w:r>
    </w:p>
    <w:p w:rsidR="00E62361" w:rsidRPr="005A57B3" w:rsidRDefault="00B36923" w:rsidP="009D5D4E">
      <w:pPr>
        <w:pStyle w:val="AnstricheFlietextEbene1"/>
        <w:rPr>
          <w:lang w:val="cs-CZ"/>
        </w:rPr>
      </w:pPr>
      <w:r w:rsidRPr="005A57B3">
        <w:rPr>
          <w:lang w:val="cs-CZ"/>
        </w:rPr>
        <w:t xml:space="preserve">Podíl vlastního kapitálu ve výši </w:t>
      </w:r>
      <w:r w:rsidR="007C4E7D" w:rsidRPr="005A57B3">
        <w:rPr>
          <w:lang w:val="cs-CZ"/>
        </w:rPr>
        <w:t>35,6 %</w:t>
      </w:r>
    </w:p>
    <w:p w:rsidR="00A81B79" w:rsidRPr="005A57B3" w:rsidRDefault="00A81B79" w:rsidP="004471DD">
      <w:pPr>
        <w:pStyle w:val="AnstricheFlietextEbene1"/>
        <w:numPr>
          <w:ilvl w:val="0"/>
          <w:numId w:val="0"/>
        </w:numPr>
        <w:rPr>
          <w:lang w:val="cs-CZ"/>
        </w:rPr>
      </w:pPr>
    </w:p>
    <w:p w:rsidR="00A81B79" w:rsidRPr="005A57B3" w:rsidRDefault="00A81B79" w:rsidP="00A81B79">
      <w:pPr>
        <w:pStyle w:val="AnstricheFlietextEbene1"/>
        <w:numPr>
          <w:ilvl w:val="0"/>
          <w:numId w:val="0"/>
        </w:numPr>
        <w:ind w:left="340" w:hanging="340"/>
        <w:rPr>
          <w:lang w:val="cs-CZ"/>
        </w:rPr>
      </w:pPr>
    </w:p>
    <w:p w:rsidR="00FC60EB" w:rsidRPr="005A57B3" w:rsidRDefault="004866F9" w:rsidP="00663E6E">
      <w:pPr>
        <w:pStyle w:val="FlietextStandard"/>
        <w:rPr>
          <w:lang w:val="cs-CZ"/>
        </w:rPr>
      </w:pPr>
      <w:proofErr w:type="spellStart"/>
      <w:r w:rsidRPr="005A57B3">
        <w:rPr>
          <w:lang w:val="cs-CZ"/>
        </w:rPr>
        <w:t>Würzburg</w:t>
      </w:r>
      <w:proofErr w:type="spellEnd"/>
      <w:r w:rsidR="00A81B79" w:rsidRPr="005A57B3">
        <w:rPr>
          <w:lang w:val="cs-CZ"/>
        </w:rPr>
        <w:t xml:space="preserve">, </w:t>
      </w:r>
      <w:r w:rsidR="00B36923" w:rsidRPr="005A57B3">
        <w:rPr>
          <w:lang w:val="cs-CZ"/>
        </w:rPr>
        <w:t xml:space="preserve">dne </w:t>
      </w:r>
      <w:r w:rsidR="00423456" w:rsidRPr="005A57B3">
        <w:rPr>
          <w:lang w:val="cs-CZ"/>
        </w:rPr>
        <w:t>1</w:t>
      </w:r>
      <w:r w:rsidR="008B68E0" w:rsidRPr="005A57B3">
        <w:rPr>
          <w:lang w:val="cs-CZ"/>
        </w:rPr>
        <w:t xml:space="preserve">. </w:t>
      </w:r>
      <w:r w:rsidR="00B36923" w:rsidRPr="005A57B3">
        <w:rPr>
          <w:lang w:val="cs-CZ"/>
        </w:rPr>
        <w:t>srpna</w:t>
      </w:r>
      <w:r w:rsidR="008B68E0" w:rsidRPr="005A57B3">
        <w:rPr>
          <w:lang w:val="cs-CZ"/>
        </w:rPr>
        <w:t xml:space="preserve"> </w:t>
      </w:r>
      <w:r w:rsidRPr="005A57B3">
        <w:rPr>
          <w:lang w:val="cs-CZ"/>
        </w:rPr>
        <w:t>2018</w:t>
      </w:r>
      <w:r w:rsidR="00207587" w:rsidRPr="005A57B3">
        <w:rPr>
          <w:lang w:val="cs-CZ"/>
        </w:rPr>
        <w:br/>
      </w:r>
      <w:r w:rsidR="00B36923" w:rsidRPr="005A57B3">
        <w:rPr>
          <w:lang w:val="cs-CZ"/>
        </w:rPr>
        <w:t xml:space="preserve">Skupina </w:t>
      </w:r>
      <w:proofErr w:type="spellStart"/>
      <w:r w:rsidR="0083028A" w:rsidRPr="005A57B3">
        <w:rPr>
          <w:lang w:val="cs-CZ"/>
        </w:rPr>
        <w:t>Koenig</w:t>
      </w:r>
      <w:proofErr w:type="spellEnd"/>
      <w:r w:rsidR="0083028A" w:rsidRPr="005A57B3">
        <w:rPr>
          <w:lang w:val="cs-CZ"/>
        </w:rPr>
        <w:t xml:space="preserve"> &amp; Bauer </w:t>
      </w:r>
      <w:r w:rsidR="00B36923" w:rsidRPr="005A57B3">
        <w:rPr>
          <w:lang w:val="cs-CZ"/>
        </w:rPr>
        <w:t xml:space="preserve">je s mimořádně vysokým objemem přijatých zakázek v hodnotě </w:t>
      </w:r>
      <w:r w:rsidR="0083028A" w:rsidRPr="005A57B3">
        <w:rPr>
          <w:lang w:val="cs-CZ"/>
        </w:rPr>
        <w:t xml:space="preserve">454,4 </w:t>
      </w:r>
      <w:r w:rsidR="00B36923" w:rsidRPr="005A57B3">
        <w:rPr>
          <w:lang w:val="cs-CZ"/>
        </w:rPr>
        <w:t>mil.</w:t>
      </w:r>
      <w:r w:rsidR="0083028A" w:rsidRPr="005A57B3">
        <w:rPr>
          <w:lang w:val="cs-CZ"/>
        </w:rPr>
        <w:t xml:space="preserve"> € </w:t>
      </w:r>
      <w:r w:rsidR="00B36923" w:rsidRPr="005A57B3">
        <w:rPr>
          <w:lang w:val="cs-CZ"/>
        </w:rPr>
        <w:t xml:space="preserve">ve druhém čtvrtletí a stavem zakázek, který vzrostl na konci prvního pololetí na hodnotu </w:t>
      </w:r>
      <w:r w:rsidR="0083028A" w:rsidRPr="005A57B3">
        <w:rPr>
          <w:lang w:val="cs-CZ"/>
        </w:rPr>
        <w:t xml:space="preserve">805,8 </w:t>
      </w:r>
      <w:r w:rsidR="00B36923" w:rsidRPr="005A57B3">
        <w:rPr>
          <w:lang w:val="cs-CZ"/>
        </w:rPr>
        <w:t>mil.</w:t>
      </w:r>
      <w:r w:rsidR="0083028A" w:rsidRPr="005A57B3">
        <w:rPr>
          <w:lang w:val="cs-CZ"/>
        </w:rPr>
        <w:t xml:space="preserve"> </w:t>
      </w:r>
      <w:proofErr w:type="gramStart"/>
      <w:r w:rsidR="0083028A" w:rsidRPr="005A57B3">
        <w:rPr>
          <w:lang w:val="cs-CZ"/>
        </w:rPr>
        <w:t>€</w:t>
      </w:r>
      <w:r w:rsidR="00590DE0" w:rsidRPr="00590DE0">
        <w:rPr>
          <w:lang w:val="cs-CZ"/>
        </w:rPr>
        <w:t xml:space="preserve">, </w:t>
      </w:r>
      <w:r w:rsidR="0083028A" w:rsidRPr="005A57B3">
        <w:rPr>
          <w:lang w:val="cs-CZ"/>
        </w:rPr>
        <w:t xml:space="preserve"> </w:t>
      </w:r>
      <w:r w:rsidR="00B36923" w:rsidRPr="005A57B3">
        <w:rPr>
          <w:lang w:val="cs-CZ"/>
        </w:rPr>
        <w:t>na</w:t>
      </w:r>
      <w:proofErr w:type="gramEnd"/>
      <w:r w:rsidR="00B36923" w:rsidRPr="005A57B3">
        <w:rPr>
          <w:lang w:val="cs-CZ"/>
        </w:rPr>
        <w:t xml:space="preserve"> správné cestě k dosažení cílů vytyčených pro rok </w:t>
      </w:r>
      <w:r w:rsidR="0083028A" w:rsidRPr="005A57B3">
        <w:rPr>
          <w:lang w:val="cs-CZ"/>
        </w:rPr>
        <w:t xml:space="preserve">2018. </w:t>
      </w:r>
      <w:r w:rsidR="00B36923" w:rsidRPr="005A57B3">
        <w:rPr>
          <w:lang w:val="cs-CZ"/>
        </w:rPr>
        <w:t>Silný růst v oblasti cen</w:t>
      </w:r>
      <w:r w:rsidR="00E90791" w:rsidRPr="00E90791">
        <w:rPr>
          <w:lang w:val="cs-CZ"/>
        </w:rPr>
        <w:t>inového tisku</w:t>
      </w:r>
      <w:r w:rsidR="00B36923" w:rsidRPr="005A57B3">
        <w:rPr>
          <w:lang w:val="cs-CZ"/>
        </w:rPr>
        <w:t xml:space="preserve"> a více objednávek v potisku obalů vedly </w:t>
      </w:r>
      <w:r w:rsidR="00E90791" w:rsidRPr="00E90791">
        <w:rPr>
          <w:lang w:val="cs-CZ"/>
        </w:rPr>
        <w:t>k</w:t>
      </w:r>
      <w:r w:rsidR="00590DE0" w:rsidRPr="00590DE0">
        <w:rPr>
          <w:lang w:val="cs-CZ"/>
        </w:rPr>
        <w:t>e</w:t>
      </w:r>
      <w:r w:rsidR="00E90791" w:rsidRPr="00E90791">
        <w:rPr>
          <w:lang w:val="cs-CZ"/>
        </w:rPr>
        <w:t xml:space="preserve"> </w:t>
      </w:r>
      <w:r w:rsidR="00590DE0" w:rsidRPr="00590DE0">
        <w:rPr>
          <w:lang w:val="cs-CZ"/>
        </w:rPr>
        <w:t>zvýšení</w:t>
      </w:r>
      <w:r w:rsidR="00B36923" w:rsidRPr="005A57B3">
        <w:rPr>
          <w:lang w:val="cs-CZ"/>
        </w:rPr>
        <w:t xml:space="preserve"> objemu přijatých zakázek v první polovině roku </w:t>
      </w:r>
      <w:r w:rsidR="0083028A" w:rsidRPr="005A57B3">
        <w:rPr>
          <w:lang w:val="cs-CZ"/>
        </w:rPr>
        <w:t xml:space="preserve">2018 </w:t>
      </w:r>
      <w:r w:rsidR="00B36923" w:rsidRPr="005A57B3">
        <w:rPr>
          <w:lang w:val="cs-CZ"/>
        </w:rPr>
        <w:t>o</w:t>
      </w:r>
      <w:r w:rsidR="0083028A" w:rsidRPr="005A57B3">
        <w:rPr>
          <w:lang w:val="cs-CZ"/>
        </w:rPr>
        <w:t xml:space="preserve"> 17,2 % </w:t>
      </w:r>
      <w:r w:rsidR="00B36923" w:rsidRPr="005A57B3">
        <w:rPr>
          <w:lang w:val="cs-CZ"/>
        </w:rPr>
        <w:t>na</w:t>
      </w:r>
      <w:r w:rsidR="0083028A" w:rsidRPr="005A57B3">
        <w:rPr>
          <w:lang w:val="cs-CZ"/>
        </w:rPr>
        <w:t xml:space="preserve"> 705,3 </w:t>
      </w:r>
      <w:r w:rsidR="00B36923" w:rsidRPr="005A57B3">
        <w:rPr>
          <w:lang w:val="cs-CZ"/>
        </w:rPr>
        <w:t>mil.</w:t>
      </w:r>
      <w:r w:rsidR="0083028A" w:rsidRPr="005A57B3">
        <w:rPr>
          <w:lang w:val="cs-CZ"/>
        </w:rPr>
        <w:t xml:space="preserve"> € (2017: 601,9 </w:t>
      </w:r>
      <w:r w:rsidR="00B36923" w:rsidRPr="005A57B3">
        <w:rPr>
          <w:lang w:val="cs-CZ"/>
        </w:rPr>
        <w:t>mil</w:t>
      </w:r>
      <w:r w:rsidR="0083028A" w:rsidRPr="005A57B3">
        <w:rPr>
          <w:lang w:val="cs-CZ"/>
        </w:rPr>
        <w:t>. €)</w:t>
      </w:r>
      <w:r w:rsidR="00A91496" w:rsidRPr="005A57B3">
        <w:rPr>
          <w:lang w:val="cs-CZ"/>
        </w:rPr>
        <w:t>.</w:t>
      </w:r>
      <w:r w:rsidR="0083028A" w:rsidRPr="005A57B3">
        <w:rPr>
          <w:lang w:val="cs-CZ"/>
        </w:rPr>
        <w:t xml:space="preserve"> </w:t>
      </w:r>
      <w:r w:rsidR="00FD024F" w:rsidRPr="005A57B3">
        <w:rPr>
          <w:lang w:val="cs-CZ"/>
        </w:rPr>
        <w:t xml:space="preserve">Díky dobrým tržbám druhého čtvrtletí ve výši </w:t>
      </w:r>
      <w:r w:rsidR="0083028A" w:rsidRPr="005A57B3">
        <w:rPr>
          <w:lang w:val="cs-CZ"/>
        </w:rPr>
        <w:t xml:space="preserve">297,1 </w:t>
      </w:r>
      <w:r w:rsidR="00FD024F" w:rsidRPr="005A57B3">
        <w:rPr>
          <w:lang w:val="cs-CZ"/>
        </w:rPr>
        <w:t>mil</w:t>
      </w:r>
      <w:r w:rsidR="0083028A" w:rsidRPr="005A57B3">
        <w:rPr>
          <w:lang w:val="cs-CZ"/>
        </w:rPr>
        <w:t xml:space="preserve">. € </w:t>
      </w:r>
      <w:r w:rsidR="00FD024F" w:rsidRPr="005A57B3">
        <w:rPr>
          <w:lang w:val="cs-CZ"/>
        </w:rPr>
        <w:t xml:space="preserve">se obrat koncernu zlepšil na úroveň </w:t>
      </w:r>
      <w:r w:rsidR="0083028A" w:rsidRPr="005A57B3">
        <w:rPr>
          <w:lang w:val="cs-CZ"/>
        </w:rPr>
        <w:t xml:space="preserve">514,4 </w:t>
      </w:r>
      <w:r w:rsidR="00FD024F" w:rsidRPr="005A57B3">
        <w:rPr>
          <w:lang w:val="cs-CZ"/>
        </w:rPr>
        <w:t>mil.</w:t>
      </w:r>
      <w:r w:rsidR="0083028A" w:rsidRPr="005A57B3">
        <w:rPr>
          <w:lang w:val="cs-CZ"/>
        </w:rPr>
        <w:t xml:space="preserve"> €, a</w:t>
      </w:r>
      <w:r w:rsidR="00FD024F" w:rsidRPr="005A57B3">
        <w:rPr>
          <w:lang w:val="cs-CZ"/>
        </w:rPr>
        <w:t xml:space="preserve">však z důvodu silnější koncentrace dodacích termínů ve druhém pololetí ještě nedosáhl hodnoty předchozího roku </w:t>
      </w:r>
      <w:r w:rsidR="0083028A" w:rsidRPr="005A57B3">
        <w:rPr>
          <w:lang w:val="cs-CZ"/>
        </w:rPr>
        <w:t xml:space="preserve">538,9 </w:t>
      </w:r>
      <w:r w:rsidR="00FD024F" w:rsidRPr="005A57B3">
        <w:rPr>
          <w:lang w:val="cs-CZ"/>
        </w:rPr>
        <w:t>mil.</w:t>
      </w:r>
      <w:r w:rsidR="0083028A" w:rsidRPr="005A57B3">
        <w:rPr>
          <w:lang w:val="cs-CZ"/>
        </w:rPr>
        <w:t xml:space="preserve"> €. </w:t>
      </w:r>
      <w:r w:rsidR="00FD024F" w:rsidRPr="005A57B3">
        <w:rPr>
          <w:lang w:val="cs-CZ"/>
        </w:rPr>
        <w:t xml:space="preserve">V důsledku toho byl </w:t>
      </w:r>
      <w:r w:rsidR="0083028A" w:rsidRPr="005A57B3">
        <w:rPr>
          <w:lang w:val="cs-CZ"/>
        </w:rPr>
        <w:t xml:space="preserve">EBIT </w:t>
      </w:r>
      <w:proofErr w:type="spellStart"/>
      <w:r w:rsidR="00E90791">
        <w:t>ve</w:t>
      </w:r>
      <w:proofErr w:type="spellEnd"/>
      <w:r w:rsidR="00E90791">
        <w:t xml:space="preserve"> </w:t>
      </w:r>
      <w:proofErr w:type="spellStart"/>
      <w:r w:rsidR="00E90791">
        <w:t>výši</w:t>
      </w:r>
      <w:proofErr w:type="spellEnd"/>
      <w:r w:rsidR="00E90791">
        <w:t xml:space="preserve"> </w:t>
      </w:r>
      <w:r w:rsidR="0083028A" w:rsidRPr="005A57B3">
        <w:rPr>
          <w:lang w:val="cs-CZ"/>
        </w:rPr>
        <w:t xml:space="preserve">10,6 </w:t>
      </w:r>
      <w:r w:rsidR="00FD024F" w:rsidRPr="005A57B3">
        <w:rPr>
          <w:lang w:val="cs-CZ"/>
        </w:rPr>
        <w:t xml:space="preserve">mil. </w:t>
      </w:r>
      <w:r w:rsidR="0083028A" w:rsidRPr="005A57B3">
        <w:rPr>
          <w:lang w:val="cs-CZ"/>
        </w:rPr>
        <w:t xml:space="preserve">€ </w:t>
      </w:r>
      <w:r w:rsidR="00FD024F" w:rsidRPr="005A57B3">
        <w:rPr>
          <w:lang w:val="cs-CZ"/>
        </w:rPr>
        <w:t xml:space="preserve">nižší, než jeho hodnota v roce </w:t>
      </w:r>
      <w:r w:rsidR="0083028A" w:rsidRPr="005A57B3">
        <w:rPr>
          <w:lang w:val="cs-CZ"/>
        </w:rPr>
        <w:t xml:space="preserve">2017 (16,3 </w:t>
      </w:r>
      <w:r w:rsidR="00FD024F" w:rsidRPr="005A57B3">
        <w:rPr>
          <w:lang w:val="cs-CZ"/>
        </w:rPr>
        <w:t>mil.</w:t>
      </w:r>
      <w:r w:rsidR="0083028A" w:rsidRPr="005A57B3">
        <w:rPr>
          <w:lang w:val="cs-CZ"/>
        </w:rPr>
        <w:t xml:space="preserve"> €).</w:t>
      </w:r>
    </w:p>
    <w:p w:rsidR="000C5A2B" w:rsidRPr="005A57B3" w:rsidRDefault="00026239" w:rsidP="00663E6E">
      <w:pPr>
        <w:pStyle w:val="FlietextStandard"/>
        <w:rPr>
          <w:lang w:val="cs-CZ"/>
        </w:rPr>
      </w:pPr>
      <w:r w:rsidRPr="00E90791">
        <w:rPr>
          <w:rStyle w:val="Zdraznn"/>
          <w:lang w:val="cs-CZ"/>
        </w:rPr>
        <w:t xml:space="preserve">Segment </w:t>
      </w:r>
      <w:proofErr w:type="spellStart"/>
      <w:r w:rsidR="00163A5E" w:rsidRPr="005A57B3">
        <w:rPr>
          <w:rStyle w:val="Zdraznn"/>
          <w:lang w:val="cs-CZ"/>
        </w:rPr>
        <w:t>Sheetfed</w:t>
      </w:r>
      <w:proofErr w:type="spellEnd"/>
      <w:r w:rsidR="00163A5E" w:rsidRPr="005A57B3">
        <w:rPr>
          <w:rStyle w:val="Zdraznn"/>
          <w:lang w:val="cs-CZ"/>
        </w:rPr>
        <w:t xml:space="preserve"> </w:t>
      </w:r>
      <w:r w:rsidR="00591AA6" w:rsidRPr="005A57B3">
        <w:rPr>
          <w:rStyle w:val="Zdraznn"/>
          <w:lang w:val="cs-CZ"/>
        </w:rPr>
        <w:t>si buduje vedoucí postavení na trhu velkoformátových strojů</w:t>
      </w:r>
      <w:r w:rsidR="00B6623E" w:rsidRPr="005A57B3">
        <w:rPr>
          <w:rStyle w:val="Zdraznn"/>
          <w:lang w:val="cs-CZ"/>
        </w:rPr>
        <w:br/>
      </w:r>
      <w:r w:rsidR="008060D9" w:rsidRPr="005A57B3">
        <w:rPr>
          <w:lang w:val="cs-CZ"/>
        </w:rPr>
        <w:t>V</w:t>
      </w:r>
      <w:r w:rsidR="000C5A2B" w:rsidRPr="005A57B3">
        <w:rPr>
          <w:lang w:val="cs-CZ"/>
        </w:rPr>
        <w:t xml:space="preserve"> </w:t>
      </w:r>
      <w:proofErr w:type="spellStart"/>
      <w:r w:rsidR="000C5A2B" w:rsidRPr="005A57B3">
        <w:rPr>
          <w:lang w:val="cs-CZ"/>
        </w:rPr>
        <w:t>Sheetfed</w:t>
      </w:r>
      <w:proofErr w:type="spellEnd"/>
      <w:r w:rsidR="008060D9" w:rsidRPr="005A57B3">
        <w:rPr>
          <w:lang w:val="cs-CZ"/>
        </w:rPr>
        <w:t xml:space="preserve"> s</w:t>
      </w:r>
      <w:r w:rsidR="000C5A2B" w:rsidRPr="005A57B3">
        <w:rPr>
          <w:lang w:val="cs-CZ"/>
        </w:rPr>
        <w:t>egment</w:t>
      </w:r>
      <w:r w:rsidR="008060D9" w:rsidRPr="005A57B3">
        <w:rPr>
          <w:lang w:val="cs-CZ"/>
        </w:rPr>
        <w:t>u</w:t>
      </w:r>
      <w:r w:rsidR="000C5A2B" w:rsidRPr="005A57B3">
        <w:rPr>
          <w:lang w:val="cs-CZ"/>
        </w:rPr>
        <w:t xml:space="preserve"> </w:t>
      </w:r>
      <w:r w:rsidR="008060D9" w:rsidRPr="005A57B3">
        <w:rPr>
          <w:lang w:val="cs-CZ"/>
        </w:rPr>
        <w:t xml:space="preserve">se podařilo dosáhnout dobrého objemu přijatých zakázek ve výši </w:t>
      </w:r>
      <w:r w:rsidR="000C5A2B" w:rsidRPr="005A57B3">
        <w:rPr>
          <w:lang w:val="cs-CZ"/>
        </w:rPr>
        <w:t xml:space="preserve">326,3 </w:t>
      </w:r>
      <w:r w:rsidR="008060D9" w:rsidRPr="005A57B3">
        <w:rPr>
          <w:lang w:val="cs-CZ"/>
        </w:rPr>
        <w:t>mil.</w:t>
      </w:r>
      <w:r w:rsidR="000C5A2B" w:rsidRPr="005A57B3">
        <w:rPr>
          <w:lang w:val="cs-CZ"/>
        </w:rPr>
        <w:t xml:space="preserve"> €</w:t>
      </w:r>
      <w:r w:rsidR="008060D9" w:rsidRPr="005A57B3">
        <w:rPr>
          <w:lang w:val="cs-CZ"/>
        </w:rPr>
        <w:t xml:space="preserve">, který přesně odpovídá hodnotě předchozího roku pozitivně ovlivněné veletrhem </w:t>
      </w:r>
      <w:proofErr w:type="spellStart"/>
      <w:r w:rsidR="000C5A2B" w:rsidRPr="005A57B3">
        <w:rPr>
          <w:lang w:val="cs-CZ"/>
        </w:rPr>
        <w:t>Print</w:t>
      </w:r>
      <w:proofErr w:type="spellEnd"/>
      <w:r w:rsidR="000C5A2B" w:rsidRPr="005A57B3">
        <w:rPr>
          <w:lang w:val="cs-CZ"/>
        </w:rPr>
        <w:t xml:space="preserve"> </w:t>
      </w:r>
      <w:proofErr w:type="spellStart"/>
      <w:r w:rsidR="000C5A2B" w:rsidRPr="005A57B3">
        <w:rPr>
          <w:lang w:val="cs-CZ"/>
        </w:rPr>
        <w:t>China</w:t>
      </w:r>
      <w:proofErr w:type="spellEnd"/>
      <w:r w:rsidR="000C5A2B" w:rsidRPr="005A57B3">
        <w:rPr>
          <w:lang w:val="cs-CZ"/>
        </w:rPr>
        <w:t xml:space="preserve">. </w:t>
      </w:r>
      <w:r w:rsidR="008060D9" w:rsidRPr="005A57B3">
        <w:rPr>
          <w:lang w:val="cs-CZ"/>
        </w:rPr>
        <w:t>Předseda představenstva</w:t>
      </w:r>
      <w:r w:rsidR="00D4563F" w:rsidRPr="005A57B3">
        <w:rPr>
          <w:lang w:val="cs-CZ"/>
        </w:rPr>
        <w:t xml:space="preserve"> </w:t>
      </w:r>
      <w:proofErr w:type="spellStart"/>
      <w:r w:rsidR="000C5A2B" w:rsidRPr="005A57B3">
        <w:rPr>
          <w:lang w:val="cs-CZ"/>
        </w:rPr>
        <w:t>Claus</w:t>
      </w:r>
      <w:proofErr w:type="spellEnd"/>
      <w:r w:rsidR="000C5A2B" w:rsidRPr="005A57B3">
        <w:rPr>
          <w:lang w:val="cs-CZ"/>
        </w:rPr>
        <w:t xml:space="preserve"> </w:t>
      </w:r>
      <w:proofErr w:type="spellStart"/>
      <w:r w:rsidR="000C5A2B" w:rsidRPr="005A57B3">
        <w:rPr>
          <w:lang w:val="cs-CZ"/>
        </w:rPr>
        <w:t>Bolza-Schünemann</w:t>
      </w:r>
      <w:proofErr w:type="spellEnd"/>
      <w:r w:rsidRPr="00026239">
        <w:rPr>
          <w:lang w:val="cs-CZ"/>
        </w:rPr>
        <w:t xml:space="preserve"> k tomu dodává</w:t>
      </w:r>
      <w:r w:rsidR="000C5A2B" w:rsidRPr="005A57B3">
        <w:rPr>
          <w:lang w:val="cs-CZ"/>
        </w:rPr>
        <w:t>: „</w:t>
      </w:r>
      <w:r w:rsidR="008060D9" w:rsidRPr="005A57B3">
        <w:rPr>
          <w:lang w:val="cs-CZ"/>
        </w:rPr>
        <w:t>Ve velkoformátovém potisku kartonu jsme dosáhli značného růstu. Jako společnost s vedoucím postavením na trhu v potisku skládaných krabic profitujeme ze zvýšené ochoty mezinárodních tiskáren obalů</w:t>
      </w:r>
      <w:r w:rsidRPr="00026239">
        <w:rPr>
          <w:lang w:val="cs-CZ"/>
        </w:rPr>
        <w:t xml:space="preserve"> investovat</w:t>
      </w:r>
      <w:r w:rsidR="000C5A2B" w:rsidRPr="005A57B3">
        <w:rPr>
          <w:lang w:val="cs-CZ"/>
        </w:rPr>
        <w:t xml:space="preserve">.“ </w:t>
      </w:r>
      <w:r w:rsidR="008060D9" w:rsidRPr="005A57B3">
        <w:rPr>
          <w:lang w:val="cs-CZ"/>
        </w:rPr>
        <w:t xml:space="preserve">EBIT segmentu </w:t>
      </w:r>
      <w:proofErr w:type="spellStart"/>
      <w:r w:rsidR="008060D9" w:rsidRPr="005A57B3">
        <w:rPr>
          <w:lang w:val="cs-CZ"/>
        </w:rPr>
        <w:t>Sheetfed</w:t>
      </w:r>
      <w:proofErr w:type="spellEnd"/>
      <w:r w:rsidR="008060D9" w:rsidRPr="005A57B3">
        <w:rPr>
          <w:lang w:val="cs-CZ"/>
        </w:rPr>
        <w:t xml:space="preserve"> ve výši 7,7 mil. € </w:t>
      </w:r>
      <w:r w:rsidR="00487785" w:rsidRPr="005A57B3">
        <w:rPr>
          <w:lang w:val="cs-CZ"/>
        </w:rPr>
        <w:t>se nachází pod hodnotou předchozího roku</w:t>
      </w:r>
      <w:r w:rsidR="00510E93" w:rsidRPr="005A57B3">
        <w:rPr>
          <w:lang w:val="cs-CZ"/>
        </w:rPr>
        <w:t xml:space="preserve"> (12,1 mil. €) z důvodu nízkého obratu 283,0 mil. € (2017: 307,8 mil. €)</w:t>
      </w:r>
      <w:r w:rsidRPr="00E90791">
        <w:rPr>
          <w:lang w:val="cs-CZ"/>
        </w:rPr>
        <w:t xml:space="preserve"> </w:t>
      </w:r>
      <w:r w:rsidR="00510E93" w:rsidRPr="005A57B3">
        <w:rPr>
          <w:lang w:val="cs-CZ"/>
        </w:rPr>
        <w:t>o</w:t>
      </w:r>
      <w:r w:rsidRPr="00E90791">
        <w:rPr>
          <w:lang w:val="cs-CZ"/>
        </w:rPr>
        <w:t>vlivněného</w:t>
      </w:r>
      <w:r w:rsidR="00510E93" w:rsidRPr="005A57B3">
        <w:rPr>
          <w:lang w:val="cs-CZ"/>
        </w:rPr>
        <w:t xml:space="preserve"> expedicí. </w:t>
      </w:r>
      <w:r w:rsidR="00487785" w:rsidRPr="005A57B3">
        <w:rPr>
          <w:lang w:val="cs-CZ"/>
        </w:rPr>
        <w:t xml:space="preserve"> </w:t>
      </w:r>
      <w:r w:rsidR="00510E93" w:rsidRPr="005A57B3">
        <w:rPr>
          <w:lang w:val="cs-CZ"/>
        </w:rPr>
        <w:t xml:space="preserve"> </w:t>
      </w:r>
    </w:p>
    <w:p w:rsidR="00D4563F" w:rsidRPr="005A57B3" w:rsidRDefault="00510E93" w:rsidP="00663E6E">
      <w:pPr>
        <w:pStyle w:val="FlietextStandard"/>
        <w:rPr>
          <w:lang w:val="cs-CZ"/>
        </w:rPr>
      </w:pPr>
      <w:r w:rsidRPr="005A57B3">
        <w:rPr>
          <w:lang w:val="cs-CZ"/>
        </w:rPr>
        <w:t xml:space="preserve">I přes potěšující nárůst přijatých zakázek v potisku </w:t>
      </w:r>
      <w:r w:rsidR="00026239" w:rsidRPr="00026239">
        <w:rPr>
          <w:lang w:val="cs-CZ"/>
        </w:rPr>
        <w:t xml:space="preserve">flexibilních </w:t>
      </w:r>
      <w:r w:rsidRPr="005A57B3">
        <w:rPr>
          <w:lang w:val="cs-CZ"/>
        </w:rPr>
        <w:t xml:space="preserve">obalů </w:t>
      </w:r>
      <w:r w:rsidR="006D705E" w:rsidRPr="005A57B3">
        <w:rPr>
          <w:lang w:val="cs-CZ"/>
        </w:rPr>
        <w:t xml:space="preserve">se objednávky segmentu </w:t>
      </w:r>
      <w:r w:rsidR="00D4563F" w:rsidRPr="005A57B3">
        <w:rPr>
          <w:lang w:val="cs-CZ"/>
        </w:rPr>
        <w:t xml:space="preserve">Digital &amp; </w:t>
      </w:r>
      <w:proofErr w:type="gramStart"/>
      <w:r w:rsidR="00D4563F" w:rsidRPr="005A57B3">
        <w:rPr>
          <w:lang w:val="cs-CZ"/>
        </w:rPr>
        <w:t>Web</w:t>
      </w:r>
      <w:proofErr w:type="gramEnd"/>
      <w:r w:rsidR="00D4563F" w:rsidRPr="005A57B3">
        <w:rPr>
          <w:lang w:val="cs-CZ"/>
        </w:rPr>
        <w:t xml:space="preserve"> </w:t>
      </w:r>
      <w:r w:rsidR="006D705E" w:rsidRPr="005A57B3">
        <w:rPr>
          <w:lang w:val="cs-CZ"/>
        </w:rPr>
        <w:t>ve výši</w:t>
      </w:r>
      <w:r w:rsidR="00D4563F" w:rsidRPr="005A57B3">
        <w:rPr>
          <w:lang w:val="cs-CZ"/>
        </w:rPr>
        <w:t xml:space="preserve"> 84,</w:t>
      </w:r>
      <w:r w:rsidR="00A91496" w:rsidRPr="005A57B3">
        <w:rPr>
          <w:lang w:val="cs-CZ"/>
        </w:rPr>
        <w:t>7</w:t>
      </w:r>
      <w:r w:rsidR="00D4563F" w:rsidRPr="005A57B3">
        <w:rPr>
          <w:lang w:val="cs-CZ"/>
        </w:rPr>
        <w:t xml:space="preserve"> </w:t>
      </w:r>
      <w:r w:rsidR="006D705E" w:rsidRPr="005A57B3">
        <w:rPr>
          <w:lang w:val="cs-CZ"/>
        </w:rPr>
        <w:t>mil.</w:t>
      </w:r>
      <w:r w:rsidR="00D4563F" w:rsidRPr="005A57B3">
        <w:rPr>
          <w:lang w:val="cs-CZ"/>
        </w:rPr>
        <w:t xml:space="preserve"> € </w:t>
      </w:r>
      <w:r w:rsidR="006D705E" w:rsidRPr="005A57B3">
        <w:rPr>
          <w:lang w:val="cs-CZ"/>
        </w:rPr>
        <w:t xml:space="preserve">zastavily z důvodu nižšího prodeje strojů pro novinový tisk a </w:t>
      </w:r>
      <w:r w:rsidR="00E90791" w:rsidRPr="00E90791">
        <w:rPr>
          <w:lang w:val="cs-CZ"/>
        </w:rPr>
        <w:t xml:space="preserve">nižšího výkonu </w:t>
      </w:r>
      <w:r w:rsidR="006D705E" w:rsidRPr="005A57B3">
        <w:rPr>
          <w:lang w:val="cs-CZ"/>
        </w:rPr>
        <w:t>servis</w:t>
      </w:r>
      <w:r w:rsidR="00E90791" w:rsidRPr="00E90791">
        <w:rPr>
          <w:lang w:val="cs-CZ"/>
        </w:rPr>
        <w:t>u</w:t>
      </w:r>
      <w:r w:rsidR="006D705E" w:rsidRPr="005A57B3">
        <w:rPr>
          <w:lang w:val="cs-CZ"/>
        </w:rPr>
        <w:t xml:space="preserve"> lehce pod hodnotou předchozího roku </w:t>
      </w:r>
      <w:r w:rsidR="00D4563F" w:rsidRPr="005A57B3">
        <w:rPr>
          <w:lang w:val="cs-CZ"/>
        </w:rPr>
        <w:t xml:space="preserve">85,7 </w:t>
      </w:r>
      <w:r w:rsidR="006D705E" w:rsidRPr="005A57B3">
        <w:rPr>
          <w:lang w:val="cs-CZ"/>
        </w:rPr>
        <w:t>m</w:t>
      </w:r>
      <w:r w:rsidR="00D4563F" w:rsidRPr="005A57B3">
        <w:rPr>
          <w:lang w:val="cs-CZ"/>
        </w:rPr>
        <w:t>i</w:t>
      </w:r>
      <w:r w:rsidR="006D705E" w:rsidRPr="005A57B3">
        <w:rPr>
          <w:lang w:val="cs-CZ"/>
        </w:rPr>
        <w:t>l</w:t>
      </w:r>
      <w:r w:rsidR="00D4563F" w:rsidRPr="005A57B3">
        <w:rPr>
          <w:lang w:val="cs-CZ"/>
        </w:rPr>
        <w:t xml:space="preserve">. €. </w:t>
      </w:r>
      <w:r w:rsidR="006D705E" w:rsidRPr="005A57B3">
        <w:rPr>
          <w:lang w:val="cs-CZ"/>
        </w:rPr>
        <w:t xml:space="preserve">Vedle nákladů podmíněných vstupem na trh především u vlnité lepenky a flexibilních obalů zatížily tržby, které poklesly z </w:t>
      </w:r>
      <w:r w:rsidR="00D4563F" w:rsidRPr="005A57B3">
        <w:rPr>
          <w:lang w:val="cs-CZ"/>
        </w:rPr>
        <w:t xml:space="preserve">68,3 </w:t>
      </w:r>
      <w:r w:rsidR="006D705E" w:rsidRPr="005A57B3">
        <w:rPr>
          <w:lang w:val="cs-CZ"/>
        </w:rPr>
        <w:t>mil</w:t>
      </w:r>
      <w:r w:rsidR="00D4563F" w:rsidRPr="005A57B3">
        <w:rPr>
          <w:lang w:val="cs-CZ"/>
        </w:rPr>
        <w:t xml:space="preserve">. € </w:t>
      </w:r>
      <w:r w:rsidR="006D705E" w:rsidRPr="005A57B3">
        <w:rPr>
          <w:lang w:val="cs-CZ"/>
        </w:rPr>
        <w:t>na</w:t>
      </w:r>
      <w:r w:rsidR="00D4563F" w:rsidRPr="005A57B3">
        <w:rPr>
          <w:lang w:val="cs-CZ"/>
        </w:rPr>
        <w:t xml:space="preserve"> 55,8 </w:t>
      </w:r>
      <w:r w:rsidR="006D705E" w:rsidRPr="005A57B3">
        <w:rPr>
          <w:lang w:val="cs-CZ"/>
        </w:rPr>
        <w:t>mil</w:t>
      </w:r>
      <w:r w:rsidR="00D4563F" w:rsidRPr="005A57B3">
        <w:rPr>
          <w:lang w:val="cs-CZ"/>
        </w:rPr>
        <w:t>. €</w:t>
      </w:r>
      <w:r w:rsidR="00026239" w:rsidRPr="00E90791">
        <w:rPr>
          <w:lang w:val="cs-CZ"/>
        </w:rPr>
        <w:t>,</w:t>
      </w:r>
      <w:r w:rsidR="00D4563F" w:rsidRPr="005A57B3">
        <w:rPr>
          <w:lang w:val="cs-CZ"/>
        </w:rPr>
        <w:t xml:space="preserve"> </w:t>
      </w:r>
      <w:r w:rsidR="006D705E" w:rsidRPr="005A57B3">
        <w:rPr>
          <w:lang w:val="cs-CZ"/>
        </w:rPr>
        <w:t>značným způsobem</w:t>
      </w:r>
      <w:r w:rsidR="00026239" w:rsidRPr="00E90791">
        <w:rPr>
          <w:lang w:val="cs-CZ"/>
        </w:rPr>
        <w:t xml:space="preserve"> </w:t>
      </w:r>
      <w:r w:rsidR="00026239" w:rsidRPr="00026239">
        <w:rPr>
          <w:lang w:val="cs-CZ"/>
        </w:rPr>
        <w:t>EBIT</w:t>
      </w:r>
      <w:r w:rsidR="006D705E" w:rsidRPr="005A57B3">
        <w:rPr>
          <w:lang w:val="cs-CZ"/>
        </w:rPr>
        <w:t xml:space="preserve">. </w:t>
      </w:r>
      <w:r w:rsidR="00D4563F" w:rsidRPr="005A57B3">
        <w:rPr>
          <w:lang w:val="cs-CZ"/>
        </w:rPr>
        <w:t xml:space="preserve">CFO Mathias </w:t>
      </w:r>
      <w:proofErr w:type="spellStart"/>
      <w:r w:rsidR="00D4563F" w:rsidRPr="005A57B3">
        <w:rPr>
          <w:lang w:val="cs-CZ"/>
        </w:rPr>
        <w:t>Dähn</w:t>
      </w:r>
      <w:proofErr w:type="spellEnd"/>
      <w:r w:rsidR="00D4563F" w:rsidRPr="005A57B3">
        <w:rPr>
          <w:lang w:val="cs-CZ"/>
        </w:rPr>
        <w:t>: „</w:t>
      </w:r>
      <w:r w:rsidR="006D705E" w:rsidRPr="005A57B3">
        <w:rPr>
          <w:lang w:val="cs-CZ"/>
        </w:rPr>
        <w:t>Významný vliv přitom měly nízké tržby digitálních tiskových strojů způsobené zdrženlivým vývojem poptávky. Podstatně větší potenciál však vidíme z krátkodobého a střednědobého</w:t>
      </w:r>
      <w:r w:rsidR="00D4563F" w:rsidRPr="005A57B3">
        <w:rPr>
          <w:lang w:val="cs-CZ"/>
        </w:rPr>
        <w:t xml:space="preserve"> </w:t>
      </w:r>
      <w:r w:rsidR="00026239" w:rsidRPr="00026239">
        <w:rPr>
          <w:lang w:val="cs-CZ"/>
        </w:rPr>
        <w:t xml:space="preserve">hlediska </w:t>
      </w:r>
      <w:r w:rsidR="008B7148" w:rsidRPr="005A57B3">
        <w:rPr>
          <w:lang w:val="cs-CZ"/>
        </w:rPr>
        <w:t xml:space="preserve">ve velkých a nadprůměrně rostoucích trzích potisku vlnité </w:t>
      </w:r>
      <w:r w:rsidR="008B7148" w:rsidRPr="005A57B3">
        <w:rPr>
          <w:lang w:val="cs-CZ"/>
        </w:rPr>
        <w:lastRenderedPageBreak/>
        <w:t>lepenky a fólie. K tomu nutné</w:t>
      </w:r>
      <w:r w:rsidR="00026239" w:rsidRPr="00026239">
        <w:rPr>
          <w:lang w:val="cs-CZ"/>
        </w:rPr>
        <w:t xml:space="preserve"> </w:t>
      </w:r>
      <w:r w:rsidR="00026239" w:rsidRPr="00026239">
        <w:rPr>
          <w:lang w:val="en-US"/>
        </w:rPr>
        <w:t>a</w:t>
      </w:r>
      <w:r w:rsidR="008B7148" w:rsidRPr="005A57B3">
        <w:rPr>
          <w:lang w:val="cs-CZ"/>
        </w:rPr>
        <w:t xml:space="preserve"> cílené investice do růstu zasáhnou do rozpočtu a zatíží výsledek segmentu</w:t>
      </w:r>
      <w:r w:rsidR="00D4563F" w:rsidRPr="005A57B3">
        <w:rPr>
          <w:lang w:val="cs-CZ"/>
        </w:rPr>
        <w:t xml:space="preserve">.“ </w:t>
      </w:r>
    </w:p>
    <w:p w:rsidR="00421933" w:rsidRPr="005A57B3" w:rsidRDefault="0064395E" w:rsidP="00663E6E">
      <w:pPr>
        <w:pStyle w:val="FlietextStandard"/>
        <w:rPr>
          <w:lang w:val="cs-CZ"/>
        </w:rPr>
      </w:pPr>
      <w:r w:rsidRPr="005A57B3">
        <w:rPr>
          <w:lang w:val="cs-CZ"/>
        </w:rPr>
        <w:t>D</w:t>
      </w:r>
      <w:r w:rsidR="00174A42" w:rsidRPr="005A57B3">
        <w:rPr>
          <w:lang w:val="cs-CZ"/>
        </w:rPr>
        <w:t xml:space="preserve">íky velkým novým kontraktům v </w:t>
      </w:r>
      <w:r w:rsidR="00E90791" w:rsidRPr="00E90791">
        <w:rPr>
          <w:lang w:val="cs-CZ"/>
        </w:rPr>
        <w:t xml:space="preserve">ceninovém </w:t>
      </w:r>
      <w:r w:rsidR="00174A42" w:rsidRPr="005A57B3">
        <w:rPr>
          <w:lang w:val="cs-CZ"/>
        </w:rPr>
        <w:t xml:space="preserve">tisku a nárůstu </w:t>
      </w:r>
      <w:r w:rsidR="00A4600A" w:rsidRPr="005A57B3">
        <w:rPr>
          <w:lang w:val="cs-CZ"/>
        </w:rPr>
        <w:t xml:space="preserve">průmyslového značení </w:t>
      </w:r>
      <w:r w:rsidR="00476096" w:rsidRPr="005A57B3">
        <w:rPr>
          <w:lang w:val="cs-CZ"/>
        </w:rPr>
        <w:t xml:space="preserve">vzrostl segment </w:t>
      </w:r>
      <w:proofErr w:type="spellStart"/>
      <w:r w:rsidRPr="005A57B3">
        <w:rPr>
          <w:lang w:val="cs-CZ"/>
        </w:rPr>
        <w:t>Special</w:t>
      </w:r>
      <w:proofErr w:type="spellEnd"/>
      <w:r w:rsidRPr="005A57B3">
        <w:rPr>
          <w:lang w:val="cs-CZ"/>
        </w:rPr>
        <w:t xml:space="preserve"> </w:t>
      </w:r>
      <w:r w:rsidR="00476096" w:rsidRPr="005A57B3">
        <w:rPr>
          <w:lang w:val="cs-CZ"/>
        </w:rPr>
        <w:t xml:space="preserve">o </w:t>
      </w:r>
      <w:r w:rsidRPr="005A57B3">
        <w:rPr>
          <w:lang w:val="cs-CZ"/>
        </w:rPr>
        <w:t xml:space="preserve">52,8 % </w:t>
      </w:r>
      <w:r w:rsidR="00476096" w:rsidRPr="005A57B3">
        <w:rPr>
          <w:lang w:val="cs-CZ"/>
        </w:rPr>
        <w:t>na</w:t>
      </w:r>
      <w:r w:rsidRPr="005A57B3">
        <w:rPr>
          <w:lang w:val="cs-CZ"/>
        </w:rPr>
        <w:t xml:space="preserve"> 330,6 </w:t>
      </w:r>
      <w:r w:rsidR="00476096" w:rsidRPr="005A57B3">
        <w:rPr>
          <w:lang w:val="cs-CZ"/>
        </w:rPr>
        <w:t>mil</w:t>
      </w:r>
      <w:r w:rsidRPr="005A57B3">
        <w:rPr>
          <w:lang w:val="cs-CZ"/>
        </w:rPr>
        <w:t xml:space="preserve">. € (2017: 216,3 </w:t>
      </w:r>
      <w:r w:rsidR="00476096" w:rsidRPr="005A57B3">
        <w:rPr>
          <w:lang w:val="cs-CZ"/>
        </w:rPr>
        <w:t>mil</w:t>
      </w:r>
      <w:r w:rsidRPr="005A57B3">
        <w:rPr>
          <w:lang w:val="cs-CZ"/>
        </w:rPr>
        <w:t xml:space="preserve">. €). </w:t>
      </w:r>
      <w:r w:rsidR="00476096" w:rsidRPr="005A57B3">
        <w:rPr>
          <w:lang w:val="cs-CZ"/>
        </w:rPr>
        <w:t xml:space="preserve">U obratů, které </w:t>
      </w:r>
      <w:r w:rsidR="00F20239">
        <w:t xml:space="preserve">se </w:t>
      </w:r>
      <w:r w:rsidR="00476096" w:rsidRPr="005A57B3">
        <w:rPr>
          <w:lang w:val="cs-CZ"/>
        </w:rPr>
        <w:t xml:space="preserve">lehce </w:t>
      </w:r>
      <w:proofErr w:type="spellStart"/>
      <w:r w:rsidR="00F20239">
        <w:t>navýšily</w:t>
      </w:r>
      <w:proofErr w:type="spellEnd"/>
      <w:r w:rsidR="00476096" w:rsidRPr="005A57B3">
        <w:rPr>
          <w:lang w:val="cs-CZ"/>
        </w:rPr>
        <w:t xml:space="preserve"> z 1</w:t>
      </w:r>
      <w:r w:rsidRPr="005A57B3">
        <w:rPr>
          <w:lang w:val="cs-CZ"/>
        </w:rPr>
        <w:t xml:space="preserve">89,2 </w:t>
      </w:r>
      <w:r w:rsidR="00476096" w:rsidRPr="005A57B3">
        <w:rPr>
          <w:lang w:val="cs-CZ"/>
        </w:rPr>
        <w:t>mil</w:t>
      </w:r>
      <w:r w:rsidRPr="005A57B3">
        <w:rPr>
          <w:lang w:val="cs-CZ"/>
        </w:rPr>
        <w:t xml:space="preserve">. € </w:t>
      </w:r>
      <w:r w:rsidR="00476096" w:rsidRPr="005A57B3">
        <w:rPr>
          <w:lang w:val="cs-CZ"/>
        </w:rPr>
        <w:t>na</w:t>
      </w:r>
      <w:r w:rsidRPr="005A57B3">
        <w:rPr>
          <w:lang w:val="cs-CZ"/>
        </w:rPr>
        <w:t xml:space="preserve"> 195,0 </w:t>
      </w:r>
      <w:r w:rsidR="00476096" w:rsidRPr="005A57B3">
        <w:rPr>
          <w:lang w:val="cs-CZ"/>
        </w:rPr>
        <w:t>mil</w:t>
      </w:r>
      <w:r w:rsidRPr="005A57B3">
        <w:rPr>
          <w:lang w:val="cs-CZ"/>
        </w:rPr>
        <w:t>. €</w:t>
      </w:r>
      <w:r w:rsidR="00476096" w:rsidRPr="005A57B3">
        <w:rPr>
          <w:lang w:val="cs-CZ"/>
        </w:rPr>
        <w:t xml:space="preserve">, zůstal </w:t>
      </w:r>
      <w:r w:rsidRPr="005A57B3">
        <w:rPr>
          <w:lang w:val="cs-CZ"/>
        </w:rPr>
        <w:t xml:space="preserve">EBIT </w:t>
      </w:r>
      <w:r w:rsidR="00476096" w:rsidRPr="005A57B3">
        <w:rPr>
          <w:lang w:val="cs-CZ"/>
        </w:rPr>
        <w:t xml:space="preserve">s hodnotou </w:t>
      </w:r>
      <w:r w:rsidRPr="005A57B3">
        <w:rPr>
          <w:lang w:val="cs-CZ"/>
        </w:rPr>
        <w:t xml:space="preserve">14,4 </w:t>
      </w:r>
      <w:r w:rsidR="00476096" w:rsidRPr="005A57B3">
        <w:rPr>
          <w:lang w:val="cs-CZ"/>
        </w:rPr>
        <w:t>mil</w:t>
      </w:r>
      <w:r w:rsidRPr="005A57B3">
        <w:rPr>
          <w:lang w:val="cs-CZ"/>
        </w:rPr>
        <w:t xml:space="preserve">. € </w:t>
      </w:r>
      <w:r w:rsidR="00476096" w:rsidRPr="005A57B3">
        <w:rPr>
          <w:lang w:val="cs-CZ"/>
        </w:rPr>
        <w:t>na úrovni předchozího roku</w:t>
      </w:r>
      <w:r w:rsidRPr="005A57B3">
        <w:rPr>
          <w:lang w:val="cs-CZ"/>
        </w:rPr>
        <w:t xml:space="preserve"> (14,6 </w:t>
      </w:r>
      <w:r w:rsidR="00476096" w:rsidRPr="005A57B3">
        <w:rPr>
          <w:lang w:val="cs-CZ"/>
        </w:rPr>
        <w:t>mil</w:t>
      </w:r>
      <w:r w:rsidRPr="005A57B3">
        <w:rPr>
          <w:lang w:val="cs-CZ"/>
        </w:rPr>
        <w:t xml:space="preserve">. €). </w:t>
      </w:r>
      <w:r w:rsidR="00476096" w:rsidRPr="005A57B3">
        <w:rPr>
          <w:lang w:val="cs-CZ"/>
        </w:rPr>
        <w:t>Předseda představenstva</w:t>
      </w:r>
      <w:r w:rsidR="00830A75" w:rsidRPr="005A57B3">
        <w:rPr>
          <w:lang w:val="cs-CZ"/>
        </w:rPr>
        <w:t xml:space="preserve"> </w:t>
      </w:r>
      <w:proofErr w:type="spellStart"/>
      <w:r w:rsidR="009A6509" w:rsidRPr="005A57B3">
        <w:rPr>
          <w:lang w:val="cs-CZ"/>
        </w:rPr>
        <w:t>Claus</w:t>
      </w:r>
      <w:proofErr w:type="spellEnd"/>
      <w:r w:rsidR="009A6509" w:rsidRPr="005A57B3">
        <w:rPr>
          <w:lang w:val="cs-CZ"/>
        </w:rPr>
        <w:t xml:space="preserve"> </w:t>
      </w:r>
      <w:proofErr w:type="spellStart"/>
      <w:r w:rsidR="009A6509" w:rsidRPr="005A57B3">
        <w:rPr>
          <w:lang w:val="cs-CZ"/>
        </w:rPr>
        <w:t>Bolza-Schünemann</w:t>
      </w:r>
      <w:proofErr w:type="spellEnd"/>
      <w:r w:rsidR="009A6509" w:rsidRPr="005A57B3">
        <w:rPr>
          <w:lang w:val="cs-CZ"/>
        </w:rPr>
        <w:t>: „</w:t>
      </w:r>
      <w:r w:rsidR="00476096" w:rsidRPr="005A57B3">
        <w:rPr>
          <w:lang w:val="cs-CZ"/>
        </w:rPr>
        <w:t xml:space="preserve">Díky velké zakázce na dodávku několika linek na výrobu bankovek v Egyptě od společnosti </w:t>
      </w:r>
      <w:proofErr w:type="spellStart"/>
      <w:r w:rsidR="00476096" w:rsidRPr="005A57B3">
        <w:rPr>
          <w:lang w:val="cs-CZ"/>
        </w:rPr>
        <w:t>G</w:t>
      </w:r>
      <w:r w:rsidRPr="005A57B3">
        <w:rPr>
          <w:lang w:val="cs-CZ"/>
        </w:rPr>
        <w:t>iesecke+Devrient</w:t>
      </w:r>
      <w:proofErr w:type="spellEnd"/>
      <w:r w:rsidRPr="005A57B3">
        <w:rPr>
          <w:lang w:val="cs-CZ"/>
        </w:rPr>
        <w:t xml:space="preserve"> </w:t>
      </w:r>
      <w:r w:rsidR="00476096" w:rsidRPr="005A57B3">
        <w:rPr>
          <w:lang w:val="cs-CZ"/>
        </w:rPr>
        <w:t xml:space="preserve">jsme v </w:t>
      </w:r>
      <w:r w:rsidR="00026239" w:rsidRPr="00026239">
        <w:rPr>
          <w:lang w:val="cs-CZ"/>
        </w:rPr>
        <w:t xml:space="preserve">ceninovém </w:t>
      </w:r>
      <w:r w:rsidR="00476096" w:rsidRPr="005A57B3">
        <w:rPr>
          <w:lang w:val="cs-CZ"/>
        </w:rPr>
        <w:t xml:space="preserve">tisku dobře vytíženi až do roku </w:t>
      </w:r>
      <w:r w:rsidRPr="005A57B3">
        <w:rPr>
          <w:lang w:val="cs-CZ"/>
        </w:rPr>
        <w:t>2019.“</w:t>
      </w:r>
    </w:p>
    <w:p w:rsidR="000C00FF" w:rsidRPr="005A57B3" w:rsidRDefault="0064395E" w:rsidP="000C00FF">
      <w:pPr>
        <w:pStyle w:val="Nadpis3"/>
        <w:rPr>
          <w:rStyle w:val="Zdraznn"/>
          <w:lang w:val="cs-CZ"/>
        </w:rPr>
      </w:pPr>
      <w:r w:rsidRPr="005A57B3">
        <w:rPr>
          <w:rFonts w:eastAsiaTheme="minorEastAsia"/>
          <w:lang w:val="cs-CZ"/>
        </w:rPr>
        <w:t>S</w:t>
      </w:r>
      <w:r w:rsidR="00476096" w:rsidRPr="005A57B3">
        <w:rPr>
          <w:rFonts w:eastAsiaTheme="minorEastAsia"/>
          <w:lang w:val="cs-CZ"/>
        </w:rPr>
        <w:t xml:space="preserve">ilný finanční a bilanční profil </w:t>
      </w:r>
    </w:p>
    <w:p w:rsidR="00EF28C2" w:rsidRPr="005A57B3" w:rsidRDefault="009A6509" w:rsidP="00EF28C2">
      <w:pPr>
        <w:pStyle w:val="FlietextStandard"/>
        <w:rPr>
          <w:lang w:val="cs-CZ"/>
        </w:rPr>
      </w:pPr>
      <w:proofErr w:type="spellStart"/>
      <w:r w:rsidRPr="005A57B3">
        <w:rPr>
          <w:lang w:val="cs-CZ"/>
        </w:rPr>
        <w:t>Cashflow</w:t>
      </w:r>
      <w:proofErr w:type="spellEnd"/>
      <w:r w:rsidRPr="005A57B3">
        <w:rPr>
          <w:lang w:val="cs-CZ"/>
        </w:rPr>
        <w:t xml:space="preserve"> </w:t>
      </w:r>
      <w:r w:rsidR="00476096" w:rsidRPr="005A57B3">
        <w:rPr>
          <w:lang w:val="cs-CZ"/>
        </w:rPr>
        <w:t xml:space="preserve">z provozní činnosti se podařilo oproti předchozímu roku </w:t>
      </w:r>
      <w:r w:rsidRPr="005A57B3">
        <w:rPr>
          <w:lang w:val="cs-CZ"/>
        </w:rPr>
        <w:t>(–</w:t>
      </w:r>
      <w:r w:rsidR="00906B09" w:rsidRPr="005A57B3">
        <w:rPr>
          <w:lang w:val="cs-CZ"/>
        </w:rPr>
        <w:t>20</w:t>
      </w:r>
      <w:r w:rsidRPr="005A57B3">
        <w:rPr>
          <w:lang w:val="cs-CZ"/>
        </w:rPr>
        <w:t>,</w:t>
      </w:r>
      <w:r w:rsidR="00906B09" w:rsidRPr="005A57B3">
        <w:rPr>
          <w:lang w:val="cs-CZ"/>
        </w:rPr>
        <w:t>0</w:t>
      </w:r>
      <w:r w:rsidRPr="005A57B3">
        <w:rPr>
          <w:lang w:val="cs-CZ"/>
        </w:rPr>
        <w:t xml:space="preserve"> </w:t>
      </w:r>
      <w:r w:rsidR="00476096" w:rsidRPr="005A57B3">
        <w:rPr>
          <w:lang w:val="cs-CZ"/>
        </w:rPr>
        <w:t>mil.</w:t>
      </w:r>
      <w:r w:rsidRPr="005A57B3">
        <w:rPr>
          <w:lang w:val="cs-CZ"/>
        </w:rPr>
        <w:t xml:space="preserve"> €) </w:t>
      </w:r>
      <w:r w:rsidR="00476096" w:rsidRPr="005A57B3">
        <w:rPr>
          <w:lang w:val="cs-CZ"/>
        </w:rPr>
        <w:t xml:space="preserve">výrazně zvýšit </w:t>
      </w:r>
      <w:proofErr w:type="gramStart"/>
      <w:r w:rsidR="00476096" w:rsidRPr="005A57B3">
        <w:rPr>
          <w:lang w:val="cs-CZ"/>
        </w:rPr>
        <w:t xml:space="preserve">na </w:t>
      </w:r>
      <w:r w:rsidRPr="005A57B3">
        <w:rPr>
          <w:lang w:val="cs-CZ"/>
        </w:rPr>
        <w:t xml:space="preserve"> </w:t>
      </w:r>
      <w:r w:rsidR="00906B09" w:rsidRPr="005A57B3">
        <w:rPr>
          <w:lang w:val="cs-CZ"/>
        </w:rPr>
        <w:t>17</w:t>
      </w:r>
      <w:proofErr w:type="gramEnd"/>
      <w:r w:rsidR="00906B09" w:rsidRPr="005A57B3">
        <w:rPr>
          <w:lang w:val="cs-CZ"/>
        </w:rPr>
        <w:t>,4</w:t>
      </w:r>
      <w:r w:rsidRPr="005A57B3">
        <w:rPr>
          <w:lang w:val="cs-CZ"/>
        </w:rPr>
        <w:t xml:space="preserve"> </w:t>
      </w:r>
      <w:r w:rsidR="00476096" w:rsidRPr="005A57B3">
        <w:rPr>
          <w:lang w:val="cs-CZ"/>
        </w:rPr>
        <w:t>mil.</w:t>
      </w:r>
      <w:r w:rsidRPr="005A57B3">
        <w:rPr>
          <w:lang w:val="cs-CZ"/>
        </w:rPr>
        <w:t xml:space="preserve"> €. </w:t>
      </w:r>
      <w:r w:rsidR="00476096" w:rsidRPr="005A57B3">
        <w:rPr>
          <w:lang w:val="cs-CZ"/>
        </w:rPr>
        <w:t xml:space="preserve">Volné </w:t>
      </w:r>
      <w:proofErr w:type="spellStart"/>
      <w:r w:rsidR="00476096" w:rsidRPr="005A57B3">
        <w:rPr>
          <w:lang w:val="cs-CZ"/>
        </w:rPr>
        <w:t>c</w:t>
      </w:r>
      <w:r w:rsidRPr="005A57B3">
        <w:rPr>
          <w:lang w:val="cs-CZ"/>
        </w:rPr>
        <w:t>ashflow</w:t>
      </w:r>
      <w:proofErr w:type="spellEnd"/>
      <w:r w:rsidRPr="005A57B3">
        <w:rPr>
          <w:lang w:val="cs-CZ"/>
        </w:rPr>
        <w:t xml:space="preserve"> </w:t>
      </w:r>
      <w:r w:rsidR="00476096" w:rsidRPr="005A57B3">
        <w:rPr>
          <w:lang w:val="cs-CZ"/>
        </w:rPr>
        <w:t xml:space="preserve">bylo zatíženo poslední </w:t>
      </w:r>
      <w:r w:rsidR="00E061C9" w:rsidRPr="005A57B3">
        <w:rPr>
          <w:lang w:val="cs-CZ"/>
        </w:rPr>
        <w:t xml:space="preserve">výplatou v prvním čtvrtletí ve výši </w:t>
      </w:r>
      <w:r w:rsidR="00906B09" w:rsidRPr="005A57B3">
        <w:rPr>
          <w:lang w:val="cs-CZ"/>
        </w:rPr>
        <w:t xml:space="preserve">34,8 </w:t>
      </w:r>
      <w:r w:rsidR="00E061C9" w:rsidRPr="005A57B3">
        <w:rPr>
          <w:lang w:val="cs-CZ"/>
        </w:rPr>
        <w:t>mil</w:t>
      </w:r>
      <w:r w:rsidR="00906B09" w:rsidRPr="005A57B3">
        <w:rPr>
          <w:lang w:val="cs-CZ"/>
        </w:rPr>
        <w:t xml:space="preserve">. € </w:t>
      </w:r>
      <w:r w:rsidR="00E90791">
        <w:t xml:space="preserve">z </w:t>
      </w:r>
      <w:proofErr w:type="spellStart"/>
      <w:r w:rsidR="00E90791">
        <w:t>důvodu</w:t>
      </w:r>
      <w:proofErr w:type="spellEnd"/>
      <w:r w:rsidR="00E90791">
        <w:t xml:space="preserve"> </w:t>
      </w:r>
      <w:r w:rsidR="00E061C9" w:rsidRPr="005A57B3">
        <w:rPr>
          <w:lang w:val="cs-CZ"/>
        </w:rPr>
        <w:t>částečné</w:t>
      </w:r>
      <w:r w:rsidR="00E90791">
        <w:t>ho</w:t>
      </w:r>
      <w:r w:rsidR="00E061C9" w:rsidRPr="005A57B3">
        <w:rPr>
          <w:lang w:val="cs-CZ"/>
        </w:rPr>
        <w:t xml:space="preserve"> čerpání penzijních rezerv. Vedle n</w:t>
      </w:r>
      <w:r w:rsidR="00906B09" w:rsidRPr="005A57B3">
        <w:rPr>
          <w:lang w:val="cs-CZ"/>
        </w:rPr>
        <w:t>etto</w:t>
      </w:r>
      <w:r w:rsidR="00E061C9" w:rsidRPr="005A57B3">
        <w:rPr>
          <w:lang w:val="cs-CZ"/>
        </w:rPr>
        <w:t xml:space="preserve"> likvidity </w:t>
      </w:r>
      <w:r w:rsidR="00906B09" w:rsidRPr="005A57B3">
        <w:rPr>
          <w:lang w:val="cs-CZ"/>
        </w:rPr>
        <w:t xml:space="preserve">48,1 </w:t>
      </w:r>
      <w:r w:rsidR="00E061C9" w:rsidRPr="005A57B3">
        <w:rPr>
          <w:lang w:val="cs-CZ"/>
        </w:rPr>
        <w:t>mil</w:t>
      </w:r>
      <w:r w:rsidR="00906B09" w:rsidRPr="005A57B3">
        <w:rPr>
          <w:lang w:val="cs-CZ"/>
        </w:rPr>
        <w:t xml:space="preserve">. € </w:t>
      </w:r>
      <w:r w:rsidR="00E061C9" w:rsidRPr="005A57B3">
        <w:rPr>
          <w:lang w:val="cs-CZ"/>
        </w:rPr>
        <w:t xml:space="preserve">a kdykoli vyplatitelných cenných papírů ve výši </w:t>
      </w:r>
      <w:r w:rsidR="00906B09" w:rsidRPr="005A57B3">
        <w:rPr>
          <w:lang w:val="cs-CZ"/>
        </w:rPr>
        <w:t xml:space="preserve">14,6 </w:t>
      </w:r>
      <w:proofErr w:type="spellStart"/>
      <w:r w:rsidR="00E90791">
        <w:t>mil</w:t>
      </w:r>
      <w:proofErr w:type="spellEnd"/>
      <w:r w:rsidR="00906B09" w:rsidRPr="005A57B3">
        <w:rPr>
          <w:lang w:val="cs-CZ"/>
        </w:rPr>
        <w:t xml:space="preserve">. € </w:t>
      </w:r>
      <w:r w:rsidR="00E061C9" w:rsidRPr="005A57B3">
        <w:rPr>
          <w:lang w:val="cs-CZ"/>
        </w:rPr>
        <w:t xml:space="preserve">má koncern navíc k dispozici konsorciální úvěry. Podíl vlastního kapitálu se pohyboval v pololetí roku </w:t>
      </w:r>
      <w:r w:rsidR="000E586F" w:rsidRPr="005A57B3">
        <w:rPr>
          <w:lang w:val="cs-CZ"/>
        </w:rPr>
        <w:t xml:space="preserve">2018 </w:t>
      </w:r>
      <w:r w:rsidR="00026239" w:rsidRPr="00026239">
        <w:rPr>
          <w:lang w:val="cs-CZ"/>
        </w:rPr>
        <w:t>na úrovni</w:t>
      </w:r>
      <w:r w:rsidR="000E586F" w:rsidRPr="005A57B3">
        <w:rPr>
          <w:lang w:val="cs-CZ"/>
        </w:rPr>
        <w:t xml:space="preserve"> 35,6 %.</w:t>
      </w:r>
    </w:p>
    <w:p w:rsidR="00EF28C2" w:rsidRPr="005A57B3" w:rsidRDefault="00E061C9" w:rsidP="00EF28C2">
      <w:pPr>
        <w:pStyle w:val="Nadpis3"/>
        <w:rPr>
          <w:rStyle w:val="Zdraznn"/>
          <w:lang w:val="cs-CZ"/>
        </w:rPr>
      </w:pPr>
      <w:r w:rsidRPr="005A57B3">
        <w:rPr>
          <w:rFonts w:eastAsiaTheme="minorEastAsia"/>
          <w:lang w:val="cs-CZ"/>
        </w:rPr>
        <w:t>Cíle koncernu</w:t>
      </w:r>
      <w:r w:rsidR="00EF28C2" w:rsidRPr="005A57B3">
        <w:rPr>
          <w:rFonts w:eastAsiaTheme="minorEastAsia"/>
          <w:lang w:val="cs-CZ"/>
        </w:rPr>
        <w:t xml:space="preserve"> 2018</w:t>
      </w:r>
    </w:p>
    <w:p w:rsidR="007C543C" w:rsidRPr="005A57B3" w:rsidRDefault="00E061C9" w:rsidP="00EF28C2">
      <w:pPr>
        <w:pStyle w:val="FlietextStandard"/>
        <w:rPr>
          <w:lang w:val="cs-CZ"/>
        </w:rPr>
      </w:pPr>
      <w:r w:rsidRPr="005A57B3">
        <w:rPr>
          <w:lang w:val="cs-CZ"/>
        </w:rPr>
        <w:t>Pro rok</w:t>
      </w:r>
      <w:r w:rsidR="000E586F" w:rsidRPr="005A57B3">
        <w:rPr>
          <w:lang w:val="cs-CZ"/>
        </w:rPr>
        <w:t xml:space="preserve"> 2018 </w:t>
      </w:r>
      <w:r w:rsidRPr="005A57B3">
        <w:rPr>
          <w:lang w:val="cs-CZ"/>
        </w:rPr>
        <w:t xml:space="preserve">usiluje představenstvo koncernu </w:t>
      </w:r>
      <w:proofErr w:type="spellStart"/>
      <w:r w:rsidR="00906B09" w:rsidRPr="005A57B3">
        <w:rPr>
          <w:lang w:val="cs-CZ"/>
        </w:rPr>
        <w:t>Koenig</w:t>
      </w:r>
      <w:proofErr w:type="spellEnd"/>
      <w:r w:rsidR="00906B09" w:rsidRPr="005A57B3">
        <w:rPr>
          <w:lang w:val="cs-CZ"/>
        </w:rPr>
        <w:t xml:space="preserve"> &amp; Bauer</w:t>
      </w:r>
      <w:r w:rsidRPr="005A57B3">
        <w:rPr>
          <w:lang w:val="cs-CZ"/>
        </w:rPr>
        <w:t xml:space="preserve"> o </w:t>
      </w:r>
      <w:r w:rsidR="00906B09" w:rsidRPr="005A57B3">
        <w:rPr>
          <w:lang w:val="cs-CZ"/>
        </w:rPr>
        <w:t>organic</w:t>
      </w:r>
      <w:r w:rsidRPr="005A57B3">
        <w:rPr>
          <w:lang w:val="cs-CZ"/>
        </w:rPr>
        <w:t xml:space="preserve">ký růst obratu </w:t>
      </w:r>
      <w:r w:rsidR="004C78DE" w:rsidRPr="005A57B3">
        <w:rPr>
          <w:lang w:val="cs-CZ"/>
        </w:rPr>
        <w:t xml:space="preserve">ve výši </w:t>
      </w:r>
      <w:r w:rsidR="00E90791" w:rsidRPr="00E90791">
        <w:rPr>
          <w:lang w:val="cs-CZ"/>
        </w:rPr>
        <w:t xml:space="preserve">přibližně </w:t>
      </w:r>
      <w:r w:rsidR="00906B09" w:rsidRPr="005A57B3">
        <w:rPr>
          <w:lang w:val="cs-CZ"/>
        </w:rPr>
        <w:t xml:space="preserve">4 % </w:t>
      </w:r>
      <w:r w:rsidR="004C78DE" w:rsidRPr="005A57B3">
        <w:rPr>
          <w:lang w:val="cs-CZ"/>
        </w:rPr>
        <w:t xml:space="preserve">a </w:t>
      </w:r>
      <w:r w:rsidR="00906B09" w:rsidRPr="005A57B3">
        <w:rPr>
          <w:lang w:val="cs-CZ"/>
        </w:rPr>
        <w:t>EBIT</w:t>
      </w:r>
      <w:r w:rsidR="004C78DE" w:rsidRPr="005A57B3">
        <w:rPr>
          <w:lang w:val="cs-CZ"/>
        </w:rPr>
        <w:t xml:space="preserve"> výnos </w:t>
      </w:r>
      <w:r w:rsidR="00E90791" w:rsidRPr="00E90791">
        <w:rPr>
          <w:lang w:val="cs-CZ"/>
        </w:rPr>
        <w:t xml:space="preserve">přibližně </w:t>
      </w:r>
      <w:r w:rsidR="00906B09" w:rsidRPr="005A57B3">
        <w:rPr>
          <w:lang w:val="cs-CZ"/>
        </w:rPr>
        <w:t>7 %</w:t>
      </w:r>
      <w:r w:rsidR="000E586F" w:rsidRPr="005A57B3">
        <w:rPr>
          <w:lang w:val="cs-CZ"/>
        </w:rPr>
        <w:t xml:space="preserve">. </w:t>
      </w:r>
      <w:r w:rsidR="004C78DE" w:rsidRPr="005A57B3">
        <w:rPr>
          <w:lang w:val="cs-CZ"/>
        </w:rPr>
        <w:t xml:space="preserve">Při stále dobrém vytížení ve všech hospodářských segmentech se prognóza opírá o vysoký stav přijatých zakázek v </w:t>
      </w:r>
      <w:r w:rsidR="00E90791" w:rsidRPr="00E90791">
        <w:rPr>
          <w:lang w:val="cs-CZ"/>
        </w:rPr>
        <w:t>hodnotě</w:t>
      </w:r>
      <w:r w:rsidR="000E586F" w:rsidRPr="005A57B3">
        <w:rPr>
          <w:lang w:val="cs-CZ"/>
        </w:rPr>
        <w:t xml:space="preserve"> 805,8 </w:t>
      </w:r>
      <w:r w:rsidR="004C78DE" w:rsidRPr="005A57B3">
        <w:rPr>
          <w:lang w:val="cs-CZ"/>
        </w:rPr>
        <w:t>mil</w:t>
      </w:r>
      <w:r w:rsidR="000E586F" w:rsidRPr="005A57B3">
        <w:rPr>
          <w:lang w:val="cs-CZ"/>
        </w:rPr>
        <w:t xml:space="preserve">. € </w:t>
      </w:r>
      <w:r w:rsidR="004C78DE" w:rsidRPr="005A57B3">
        <w:rPr>
          <w:lang w:val="cs-CZ"/>
        </w:rPr>
        <w:t xml:space="preserve">k pololetí </w:t>
      </w:r>
      <w:r w:rsidR="00665046" w:rsidRPr="00665046">
        <w:rPr>
          <w:lang w:val="cs-CZ"/>
        </w:rPr>
        <w:t xml:space="preserve">současně s </w:t>
      </w:r>
      <w:r w:rsidR="004C78DE" w:rsidRPr="005A57B3">
        <w:rPr>
          <w:lang w:val="cs-CZ"/>
        </w:rPr>
        <w:t>ofenzivním servis</w:t>
      </w:r>
      <w:r w:rsidR="00665046" w:rsidRPr="00665046">
        <w:rPr>
          <w:lang w:val="cs-CZ"/>
        </w:rPr>
        <w:t>em</w:t>
      </w:r>
      <w:r w:rsidR="004C78DE" w:rsidRPr="005A57B3">
        <w:rPr>
          <w:lang w:val="cs-CZ"/>
        </w:rPr>
        <w:t xml:space="preserve"> v rámci celého koncernu </w:t>
      </w:r>
      <w:r w:rsidR="00ED53F0" w:rsidRPr="005A57B3">
        <w:rPr>
          <w:lang w:val="cs-CZ"/>
        </w:rPr>
        <w:t>i o</w:t>
      </w:r>
      <w:r w:rsidR="004C78DE" w:rsidRPr="005A57B3">
        <w:rPr>
          <w:lang w:val="cs-CZ"/>
        </w:rPr>
        <w:t xml:space="preserve"> projekty na snížení nákladů v </w:t>
      </w:r>
      <w:r w:rsidR="00F04A4B" w:rsidRPr="005A57B3">
        <w:rPr>
          <w:lang w:val="cs-CZ"/>
        </w:rPr>
        <w:t xml:space="preserve">oblastech </w:t>
      </w:r>
      <w:r w:rsidR="00E90791" w:rsidRPr="00E90791">
        <w:rPr>
          <w:lang w:val="cs-CZ"/>
        </w:rPr>
        <w:t xml:space="preserve">ceninového </w:t>
      </w:r>
      <w:r w:rsidR="004C78DE" w:rsidRPr="005A57B3">
        <w:rPr>
          <w:lang w:val="cs-CZ"/>
        </w:rPr>
        <w:t>tisku, nákupu a výrob</w:t>
      </w:r>
      <w:r w:rsidR="00F04A4B" w:rsidRPr="005A57B3">
        <w:rPr>
          <w:lang w:val="cs-CZ"/>
        </w:rPr>
        <w:t>y</w:t>
      </w:r>
      <w:r w:rsidR="004C78DE" w:rsidRPr="005A57B3">
        <w:rPr>
          <w:lang w:val="cs-CZ"/>
        </w:rPr>
        <w:t xml:space="preserve">. S těmito projekty by měl být do roku 2021 realizován </w:t>
      </w:r>
      <w:r w:rsidR="00F04A4B" w:rsidRPr="005A57B3">
        <w:rPr>
          <w:lang w:val="cs-CZ"/>
        </w:rPr>
        <w:t>ná</w:t>
      </w:r>
      <w:r w:rsidR="004C78DE" w:rsidRPr="005A57B3">
        <w:rPr>
          <w:lang w:val="cs-CZ"/>
        </w:rPr>
        <w:t xml:space="preserve">růst výsledku </w:t>
      </w:r>
      <w:r w:rsidR="00F04A4B" w:rsidRPr="005A57B3">
        <w:rPr>
          <w:lang w:val="cs-CZ"/>
        </w:rPr>
        <w:t xml:space="preserve">v porovnání s rokem 2016 o </w:t>
      </w:r>
      <w:r w:rsidR="000E586F" w:rsidRPr="005A57B3">
        <w:rPr>
          <w:lang w:val="cs-CZ"/>
        </w:rPr>
        <w:t xml:space="preserve">70 </w:t>
      </w:r>
      <w:r w:rsidR="004C78DE" w:rsidRPr="005A57B3">
        <w:rPr>
          <w:lang w:val="cs-CZ"/>
        </w:rPr>
        <w:t>m</w:t>
      </w:r>
      <w:r w:rsidR="000E586F" w:rsidRPr="005A57B3">
        <w:rPr>
          <w:lang w:val="cs-CZ"/>
        </w:rPr>
        <w:t>i</w:t>
      </w:r>
      <w:r w:rsidR="004C78DE" w:rsidRPr="005A57B3">
        <w:rPr>
          <w:lang w:val="cs-CZ"/>
        </w:rPr>
        <w:t>l</w:t>
      </w:r>
      <w:r w:rsidR="000E586F" w:rsidRPr="005A57B3">
        <w:rPr>
          <w:lang w:val="cs-CZ"/>
        </w:rPr>
        <w:t>. €.</w:t>
      </w:r>
    </w:p>
    <w:p w:rsidR="00906B09" w:rsidRPr="005A57B3" w:rsidRDefault="000E586F" w:rsidP="00906B09">
      <w:pPr>
        <w:pStyle w:val="FlietextStandard"/>
        <w:rPr>
          <w:lang w:val="cs-CZ"/>
        </w:rPr>
      </w:pPr>
      <w:r w:rsidRPr="005A57B3">
        <w:rPr>
          <w:lang w:val="cs-CZ"/>
        </w:rPr>
        <w:t xml:space="preserve">CFO Mathias </w:t>
      </w:r>
      <w:proofErr w:type="spellStart"/>
      <w:r w:rsidRPr="005A57B3">
        <w:rPr>
          <w:lang w:val="cs-CZ"/>
        </w:rPr>
        <w:t>Dähn</w:t>
      </w:r>
      <w:proofErr w:type="spellEnd"/>
      <w:r w:rsidRPr="005A57B3">
        <w:rPr>
          <w:lang w:val="cs-CZ"/>
        </w:rPr>
        <w:t>: „</w:t>
      </w:r>
      <w:r w:rsidR="00F04A4B" w:rsidRPr="005A57B3">
        <w:rPr>
          <w:lang w:val="cs-CZ"/>
        </w:rPr>
        <w:t xml:space="preserve">Dosažení cílů stanovených pro rok </w:t>
      </w:r>
      <w:r w:rsidR="00906B09" w:rsidRPr="005A57B3">
        <w:rPr>
          <w:lang w:val="cs-CZ"/>
        </w:rPr>
        <w:t xml:space="preserve">2018 </w:t>
      </w:r>
      <w:r w:rsidR="00F04A4B" w:rsidRPr="005A57B3">
        <w:rPr>
          <w:lang w:val="cs-CZ"/>
        </w:rPr>
        <w:t>vyžaduje včasnou expedici strojů ve druhém pololetí</w:t>
      </w:r>
      <w:r w:rsidR="00E90791" w:rsidRPr="00E90791">
        <w:rPr>
          <w:lang w:val="cs-CZ"/>
        </w:rPr>
        <w:t>,</w:t>
      </w:r>
      <w:r w:rsidR="00F04A4B" w:rsidRPr="005A57B3">
        <w:rPr>
          <w:lang w:val="cs-CZ"/>
        </w:rPr>
        <w:t xml:space="preserve"> především pak kumulovanou ve čtvrtém čtvrtletí</w:t>
      </w:r>
      <w:r w:rsidR="00906B09" w:rsidRPr="005A57B3">
        <w:rPr>
          <w:lang w:val="cs-CZ"/>
        </w:rPr>
        <w:t xml:space="preserve">. </w:t>
      </w:r>
      <w:r w:rsidR="00F04A4B" w:rsidRPr="005A57B3">
        <w:rPr>
          <w:lang w:val="cs-CZ"/>
        </w:rPr>
        <w:t>To je vzhledem k vysokému vytížení kapacity a externím i interním úzkým místům v dodávkách dílů náročným úkolem, kterému se velmi intenzivně věnujeme. Považujeme za mimořádně důležité využít šance růstu v obchodě s novými stroji vycházející z otevřeného trhu a tím dosáhnout i vyššího růstu v oblasti servisu.</w:t>
      </w:r>
      <w:r w:rsidRPr="005A57B3">
        <w:rPr>
          <w:lang w:val="cs-CZ"/>
        </w:rPr>
        <w:t>“</w:t>
      </w:r>
    </w:p>
    <w:p w:rsidR="00D353F9" w:rsidRPr="005A57B3" w:rsidRDefault="00522F82" w:rsidP="00EF28C2">
      <w:pPr>
        <w:pStyle w:val="FlietextStandard"/>
        <w:rPr>
          <w:lang w:val="cs-CZ"/>
        </w:rPr>
      </w:pPr>
      <w:r w:rsidRPr="005A57B3">
        <w:rPr>
          <w:rStyle w:val="Zdraznn"/>
          <w:lang w:val="cs-CZ"/>
        </w:rPr>
        <w:t>Střednědobé cíle do roku</w:t>
      </w:r>
      <w:r w:rsidR="000E586F" w:rsidRPr="005A57B3">
        <w:rPr>
          <w:rStyle w:val="Zdraznn"/>
          <w:lang w:val="cs-CZ"/>
        </w:rPr>
        <w:t xml:space="preserve"> 2021</w:t>
      </w:r>
      <w:r w:rsidR="007B455B" w:rsidRPr="005A57B3">
        <w:rPr>
          <w:rStyle w:val="Zdraznn"/>
          <w:lang w:val="cs-CZ"/>
        </w:rPr>
        <w:br/>
      </w:r>
      <w:r w:rsidRPr="005A57B3">
        <w:rPr>
          <w:lang w:val="cs-CZ"/>
        </w:rPr>
        <w:t>V závislosti na vývoji světového hospodářství, konečných trhů a potřebných investic do růstu usiluje m</w:t>
      </w:r>
      <w:r w:rsidR="003E0A94" w:rsidRPr="005A57B3">
        <w:rPr>
          <w:lang w:val="cs-CZ"/>
        </w:rPr>
        <w:t>anagement</w:t>
      </w:r>
      <w:r w:rsidR="000E586F" w:rsidRPr="005A57B3">
        <w:rPr>
          <w:lang w:val="cs-CZ"/>
        </w:rPr>
        <w:t xml:space="preserve"> </w:t>
      </w:r>
      <w:r w:rsidR="000F2167" w:rsidRPr="000F2167">
        <w:rPr>
          <w:lang w:val="cs-CZ"/>
        </w:rPr>
        <w:t xml:space="preserve">dosáhnout </w:t>
      </w:r>
      <w:r w:rsidRPr="005A57B3">
        <w:rPr>
          <w:lang w:val="cs-CZ"/>
        </w:rPr>
        <w:t>do roku</w:t>
      </w:r>
      <w:r w:rsidR="00C814EB" w:rsidRPr="005A57B3">
        <w:rPr>
          <w:lang w:val="cs-CZ"/>
        </w:rPr>
        <w:t xml:space="preserve"> 2021 </w:t>
      </w:r>
      <w:r w:rsidRPr="005A57B3">
        <w:rPr>
          <w:lang w:val="cs-CZ"/>
        </w:rPr>
        <w:t xml:space="preserve">v rámci celého koncernu </w:t>
      </w:r>
      <w:r w:rsidR="000E586F" w:rsidRPr="005A57B3">
        <w:rPr>
          <w:lang w:val="cs-CZ"/>
        </w:rPr>
        <w:t>organic</w:t>
      </w:r>
      <w:r w:rsidRPr="005A57B3">
        <w:rPr>
          <w:lang w:val="cs-CZ"/>
        </w:rPr>
        <w:t>k</w:t>
      </w:r>
      <w:r w:rsidR="000F2167" w:rsidRPr="000F2167">
        <w:rPr>
          <w:lang w:val="cs-CZ"/>
        </w:rPr>
        <w:t>ého</w:t>
      </w:r>
      <w:r w:rsidRPr="005A57B3">
        <w:rPr>
          <w:lang w:val="cs-CZ"/>
        </w:rPr>
        <w:t xml:space="preserve"> růst</w:t>
      </w:r>
      <w:r w:rsidR="000F2167" w:rsidRPr="000F2167">
        <w:rPr>
          <w:lang w:val="cs-CZ"/>
        </w:rPr>
        <w:t>u</w:t>
      </w:r>
      <w:r w:rsidRPr="005A57B3">
        <w:rPr>
          <w:lang w:val="cs-CZ"/>
        </w:rPr>
        <w:t xml:space="preserve"> obratu ve výši </w:t>
      </w:r>
      <w:r w:rsidR="000E586F" w:rsidRPr="005A57B3">
        <w:rPr>
          <w:lang w:val="cs-CZ"/>
        </w:rPr>
        <w:t xml:space="preserve">4 % p. a. </w:t>
      </w:r>
      <w:r w:rsidRPr="005A57B3">
        <w:rPr>
          <w:lang w:val="cs-CZ"/>
        </w:rPr>
        <w:t>a</w:t>
      </w:r>
      <w:r w:rsidR="000E586F" w:rsidRPr="005A57B3">
        <w:rPr>
          <w:lang w:val="cs-CZ"/>
        </w:rPr>
        <w:t xml:space="preserve"> EBIT-</w:t>
      </w:r>
      <w:r w:rsidRPr="005A57B3">
        <w:rPr>
          <w:lang w:val="cs-CZ"/>
        </w:rPr>
        <w:t>marži mezi</w:t>
      </w:r>
      <w:r w:rsidR="000E586F" w:rsidRPr="005A57B3">
        <w:rPr>
          <w:lang w:val="cs-CZ"/>
        </w:rPr>
        <w:t xml:space="preserve"> 4 % </w:t>
      </w:r>
      <w:r w:rsidRPr="005A57B3">
        <w:rPr>
          <w:lang w:val="cs-CZ"/>
        </w:rPr>
        <w:t>a</w:t>
      </w:r>
      <w:r w:rsidR="000E586F" w:rsidRPr="005A57B3">
        <w:rPr>
          <w:lang w:val="cs-CZ"/>
        </w:rPr>
        <w:t xml:space="preserve"> 9 %</w:t>
      </w:r>
      <w:r w:rsidRPr="005A57B3">
        <w:rPr>
          <w:lang w:val="cs-CZ"/>
        </w:rPr>
        <w:t xml:space="preserve">. Střednědobé cíle neobsahují inovace produktů v potisku vlnité lepenky a dvoudílného potisku dutých předmětů, a to ani z hlediska obratu ani nákladů. Předseda představenstva </w:t>
      </w:r>
      <w:proofErr w:type="spellStart"/>
      <w:r w:rsidR="003E0A94" w:rsidRPr="005A57B3">
        <w:rPr>
          <w:lang w:val="cs-CZ"/>
        </w:rPr>
        <w:t>Claus</w:t>
      </w:r>
      <w:proofErr w:type="spellEnd"/>
      <w:r w:rsidR="003E0A94" w:rsidRPr="005A57B3">
        <w:rPr>
          <w:lang w:val="cs-CZ"/>
        </w:rPr>
        <w:t xml:space="preserve"> </w:t>
      </w:r>
      <w:proofErr w:type="spellStart"/>
      <w:r w:rsidR="003E0A94" w:rsidRPr="005A57B3">
        <w:rPr>
          <w:lang w:val="cs-CZ"/>
        </w:rPr>
        <w:t>Bolza-Schünemann</w:t>
      </w:r>
      <w:proofErr w:type="spellEnd"/>
      <w:r w:rsidR="003E0A94" w:rsidRPr="005A57B3">
        <w:rPr>
          <w:lang w:val="cs-CZ"/>
        </w:rPr>
        <w:t>: „</w:t>
      </w:r>
      <w:r w:rsidRPr="005A57B3">
        <w:rPr>
          <w:lang w:val="cs-CZ"/>
        </w:rPr>
        <w:t xml:space="preserve">Vedle našich řešení pro tisk, zušlechťování, průmyslové značení a další zpracování pro kartonáž, bankovky, plechové dózy, </w:t>
      </w:r>
      <w:r w:rsidR="00D27D32" w:rsidRPr="005A57B3">
        <w:rPr>
          <w:lang w:val="cs-CZ"/>
        </w:rPr>
        <w:t>skleněné a duté předměty a další produkty se dostávají vlnitá lepenka a flexibilní obaly zvlášť do popředí. Orientací na rostoucí potisk obalů chceme trvale zvyšovat obrat, výnos i stabilitu našeho obchodu</w:t>
      </w:r>
      <w:r w:rsidR="000E586F" w:rsidRPr="005A57B3">
        <w:rPr>
          <w:lang w:val="cs-CZ"/>
        </w:rPr>
        <w:t>.</w:t>
      </w:r>
      <w:r w:rsidR="003E0A94" w:rsidRPr="005A57B3">
        <w:rPr>
          <w:lang w:val="cs-CZ"/>
        </w:rPr>
        <w:t>“</w:t>
      </w:r>
    </w:p>
    <w:p w:rsidR="000E586F" w:rsidRPr="005A57B3" w:rsidRDefault="000E586F" w:rsidP="00EF28C2">
      <w:pPr>
        <w:pStyle w:val="FlietextStandard"/>
        <w:rPr>
          <w:lang w:val="cs-CZ"/>
        </w:rPr>
      </w:pPr>
    </w:p>
    <w:p w:rsidR="000E586F" w:rsidRPr="005A57B3" w:rsidRDefault="000E586F" w:rsidP="00EF28C2">
      <w:pPr>
        <w:pStyle w:val="FlietextStandard"/>
        <w:rPr>
          <w:lang w:val="cs-CZ"/>
        </w:rPr>
      </w:pPr>
    </w:p>
    <w:p w:rsidR="00D27D32" w:rsidRPr="005A57B3" w:rsidRDefault="00D27D32" w:rsidP="00EF28C2">
      <w:pPr>
        <w:pStyle w:val="FlietextStandard"/>
        <w:rPr>
          <w:lang w:val="cs-CZ"/>
        </w:rPr>
      </w:pPr>
    </w:p>
    <w:p w:rsidR="00163A5E" w:rsidRPr="005A57B3" w:rsidRDefault="00163A5E" w:rsidP="00EF28C2">
      <w:pPr>
        <w:pStyle w:val="FlietextStandard"/>
        <w:rPr>
          <w:lang w:val="cs-CZ"/>
        </w:rPr>
      </w:pPr>
    </w:p>
    <w:p w:rsidR="00450809" w:rsidRPr="005A57B3" w:rsidRDefault="00A81B79" w:rsidP="00224F29">
      <w:pPr>
        <w:pStyle w:val="FlietextStandard"/>
        <w:rPr>
          <w:lang w:val="cs-CZ"/>
        </w:rPr>
      </w:pPr>
      <w:r w:rsidRPr="005A57B3">
        <w:rPr>
          <w:rStyle w:val="Zdraznn"/>
          <w:lang w:val="cs-CZ"/>
        </w:rPr>
        <w:lastRenderedPageBreak/>
        <w:t>Foto</w:t>
      </w:r>
      <w:r w:rsidR="008B68E0" w:rsidRPr="005A57B3">
        <w:rPr>
          <w:rStyle w:val="Zdraznn"/>
          <w:lang w:val="cs-CZ"/>
        </w:rPr>
        <w:t xml:space="preserve"> 1</w:t>
      </w:r>
      <w:r w:rsidRPr="005A57B3">
        <w:rPr>
          <w:rStyle w:val="Zdraznn"/>
          <w:lang w:val="cs-CZ"/>
        </w:rPr>
        <w:t>:</w:t>
      </w:r>
      <w:r w:rsidRPr="005A57B3">
        <w:rPr>
          <w:rStyle w:val="Zdraznn"/>
          <w:lang w:val="cs-CZ"/>
        </w:rPr>
        <w:br/>
      </w:r>
      <w:r w:rsidR="005A57B3" w:rsidRPr="00E90791">
        <w:rPr>
          <w:lang w:val="cs-CZ"/>
        </w:rPr>
        <w:t>Světová novinka</w:t>
      </w:r>
      <w:r w:rsidR="003E0A94" w:rsidRPr="005A57B3">
        <w:rPr>
          <w:lang w:val="cs-CZ"/>
        </w:rPr>
        <w:t xml:space="preserve">: </w:t>
      </w:r>
      <w:r w:rsidR="005A57B3" w:rsidRPr="00E90791">
        <w:rPr>
          <w:lang w:val="cs-CZ"/>
        </w:rPr>
        <w:t>lis s plochým lůžkem</w:t>
      </w:r>
      <w:r w:rsidR="003E0A94" w:rsidRPr="005A57B3">
        <w:rPr>
          <w:lang w:val="cs-CZ"/>
        </w:rPr>
        <w:t xml:space="preserve"> </w:t>
      </w:r>
      <w:proofErr w:type="spellStart"/>
      <w:r w:rsidR="003E0A94" w:rsidRPr="005A57B3">
        <w:rPr>
          <w:lang w:val="cs-CZ"/>
        </w:rPr>
        <w:t>Ipress</w:t>
      </w:r>
      <w:proofErr w:type="spellEnd"/>
      <w:r w:rsidR="003E0A94" w:rsidRPr="005A57B3">
        <w:rPr>
          <w:lang w:val="cs-CZ"/>
        </w:rPr>
        <w:t xml:space="preserve"> 106 K PRO </w:t>
      </w:r>
      <w:r w:rsidR="005A57B3" w:rsidRPr="00E90791">
        <w:rPr>
          <w:lang w:val="cs-CZ"/>
        </w:rPr>
        <w:t xml:space="preserve">s osvědčeným nakladačem jako u tiskových archových strojů </w:t>
      </w:r>
      <w:proofErr w:type="spellStart"/>
      <w:r w:rsidR="003E0A94" w:rsidRPr="005A57B3">
        <w:rPr>
          <w:lang w:val="cs-CZ"/>
        </w:rPr>
        <w:t>Rapida</w:t>
      </w:r>
      <w:proofErr w:type="spellEnd"/>
      <w:r w:rsidR="005A57B3" w:rsidRPr="00E90791">
        <w:rPr>
          <w:lang w:val="cs-CZ"/>
        </w:rPr>
        <w:t xml:space="preserve"> pro rostoucí trh skládaných krabic</w:t>
      </w:r>
    </w:p>
    <w:p w:rsidR="008B68E0" w:rsidRPr="005A57B3" w:rsidRDefault="008B68E0" w:rsidP="008B68E0">
      <w:pPr>
        <w:pStyle w:val="FlietextStandard"/>
        <w:rPr>
          <w:lang w:val="cs-CZ"/>
        </w:rPr>
      </w:pPr>
      <w:r w:rsidRPr="005A57B3">
        <w:rPr>
          <w:rStyle w:val="Zdraznn"/>
          <w:lang w:val="cs-CZ"/>
        </w:rPr>
        <w:t>Foto 2:</w:t>
      </w:r>
      <w:r w:rsidRPr="005A57B3">
        <w:rPr>
          <w:rStyle w:val="Zdraznn"/>
          <w:lang w:val="cs-CZ"/>
        </w:rPr>
        <w:br/>
      </w:r>
      <w:r w:rsidR="00026239" w:rsidRPr="00E90791">
        <w:rPr>
          <w:lang w:val="cs-CZ"/>
        </w:rPr>
        <w:t>E</w:t>
      </w:r>
      <w:r w:rsidR="005A57B3" w:rsidRPr="00E90791">
        <w:rPr>
          <w:lang w:val="cs-CZ"/>
        </w:rPr>
        <w:t xml:space="preserve">xpedice stroje </w:t>
      </w:r>
      <w:proofErr w:type="spellStart"/>
      <w:r w:rsidR="003E0A94" w:rsidRPr="005A57B3">
        <w:rPr>
          <w:lang w:val="cs-CZ"/>
        </w:rPr>
        <w:t>CorruJET</w:t>
      </w:r>
      <w:proofErr w:type="spellEnd"/>
      <w:r w:rsidR="005A57B3" w:rsidRPr="00E90791">
        <w:rPr>
          <w:lang w:val="cs-CZ"/>
        </w:rPr>
        <w:t xml:space="preserve"> pro archový digitální tisk známé tiskárně pro potisk vlnité lepenky</w:t>
      </w:r>
    </w:p>
    <w:p w:rsidR="00A26AF1" w:rsidRPr="005A57B3" w:rsidRDefault="00A26AF1" w:rsidP="00A26AF1">
      <w:pPr>
        <w:pStyle w:val="FlietextStandard"/>
        <w:rPr>
          <w:rStyle w:val="Zdraznn"/>
          <w:lang w:val="cs-CZ"/>
        </w:rPr>
      </w:pPr>
      <w:r w:rsidRPr="005A57B3">
        <w:rPr>
          <w:rStyle w:val="Zdraznn"/>
          <w:lang w:val="cs-CZ"/>
        </w:rPr>
        <w:t>Kontaktní osoba pro tisk</w:t>
      </w:r>
    </w:p>
    <w:p w:rsidR="00A81B79" w:rsidRPr="005A57B3" w:rsidRDefault="008B68E0" w:rsidP="00A81B79">
      <w:pPr>
        <w:pStyle w:val="FlietextStandard"/>
        <w:rPr>
          <w:rStyle w:val="Hypertextovodkaz"/>
          <w:lang w:val="cs-CZ"/>
        </w:rPr>
      </w:pPr>
      <w:proofErr w:type="spellStart"/>
      <w:r w:rsidRPr="005A57B3">
        <w:rPr>
          <w:lang w:val="cs-CZ"/>
        </w:rPr>
        <w:t>Koenig</w:t>
      </w:r>
      <w:proofErr w:type="spellEnd"/>
      <w:r w:rsidRPr="005A57B3">
        <w:rPr>
          <w:lang w:val="cs-CZ"/>
        </w:rPr>
        <w:t xml:space="preserve"> &amp; Bauer AG</w:t>
      </w:r>
      <w:r w:rsidR="001F0D8B" w:rsidRPr="005A57B3">
        <w:rPr>
          <w:lang w:val="cs-CZ"/>
        </w:rPr>
        <w:br/>
        <w:t>Investor Relations</w:t>
      </w:r>
      <w:r w:rsidR="004866F9" w:rsidRPr="005A57B3">
        <w:rPr>
          <w:lang w:val="cs-CZ"/>
        </w:rPr>
        <w:br/>
      </w:r>
      <w:r w:rsidRPr="005A57B3">
        <w:rPr>
          <w:lang w:val="cs-CZ"/>
        </w:rPr>
        <w:t xml:space="preserve">Dr. </w:t>
      </w:r>
      <w:proofErr w:type="spellStart"/>
      <w:r w:rsidRPr="005A57B3">
        <w:rPr>
          <w:lang w:val="cs-CZ"/>
        </w:rPr>
        <w:t>Bernd</w:t>
      </w:r>
      <w:proofErr w:type="spellEnd"/>
      <w:r w:rsidRPr="005A57B3">
        <w:rPr>
          <w:lang w:val="cs-CZ"/>
        </w:rPr>
        <w:t xml:space="preserve"> </w:t>
      </w:r>
      <w:proofErr w:type="spellStart"/>
      <w:r w:rsidRPr="005A57B3">
        <w:rPr>
          <w:lang w:val="cs-CZ"/>
        </w:rPr>
        <w:t>Heusinger</w:t>
      </w:r>
      <w:proofErr w:type="spellEnd"/>
      <w:r w:rsidR="004866F9" w:rsidRPr="005A57B3">
        <w:rPr>
          <w:lang w:val="cs-CZ"/>
        </w:rPr>
        <w:t xml:space="preserve"> </w:t>
      </w:r>
      <w:r w:rsidR="00A81B79" w:rsidRPr="005A57B3">
        <w:rPr>
          <w:lang w:val="cs-CZ"/>
        </w:rPr>
        <w:br/>
        <w:t>T</w:t>
      </w:r>
      <w:r w:rsidR="00A26AF1" w:rsidRPr="005A57B3">
        <w:rPr>
          <w:lang w:val="cs-CZ"/>
        </w:rPr>
        <w:t>el.:</w:t>
      </w:r>
      <w:r w:rsidR="00A81B79" w:rsidRPr="005A57B3">
        <w:rPr>
          <w:lang w:val="cs-CZ"/>
        </w:rPr>
        <w:t xml:space="preserve"> </w:t>
      </w:r>
      <w:r w:rsidR="004866F9" w:rsidRPr="005A57B3">
        <w:rPr>
          <w:lang w:val="cs-CZ"/>
        </w:rPr>
        <w:t>+49 931 909-4</w:t>
      </w:r>
      <w:r w:rsidRPr="005A57B3">
        <w:rPr>
          <w:lang w:val="cs-CZ"/>
        </w:rPr>
        <w:t>835</w:t>
      </w:r>
      <w:r w:rsidR="00A81B79" w:rsidRPr="005A57B3">
        <w:rPr>
          <w:lang w:val="cs-CZ"/>
        </w:rPr>
        <w:br/>
      </w:r>
      <w:proofErr w:type="gramStart"/>
      <w:r w:rsidR="00A26AF1" w:rsidRPr="005A57B3">
        <w:rPr>
          <w:lang w:val="cs-CZ"/>
        </w:rPr>
        <w:t>E-mail</w:t>
      </w:r>
      <w:proofErr w:type="gramEnd"/>
      <w:r w:rsidR="00A26AF1" w:rsidRPr="005A57B3">
        <w:rPr>
          <w:lang w:val="cs-CZ"/>
        </w:rPr>
        <w:t xml:space="preserve">: </w:t>
      </w:r>
      <w:hyperlink r:id="rId8" w:history="1">
        <w:r w:rsidRPr="005A57B3">
          <w:rPr>
            <w:rStyle w:val="Hypertextovodkaz"/>
            <w:lang w:val="cs-CZ"/>
          </w:rPr>
          <w:t>bernd.heusinger@koenig-bauer.com</w:t>
        </w:r>
      </w:hyperlink>
    </w:p>
    <w:p w:rsidR="00B22796" w:rsidRPr="005A57B3" w:rsidRDefault="00B22796" w:rsidP="00A81B79">
      <w:pPr>
        <w:pStyle w:val="FlietextStandard"/>
        <w:rPr>
          <w:lang w:val="cs-CZ"/>
        </w:rPr>
      </w:pPr>
    </w:p>
    <w:p w:rsidR="006A23C9" w:rsidRPr="000F2167" w:rsidRDefault="00300AC8" w:rsidP="001B3192">
      <w:pPr>
        <w:pStyle w:val="FlietextStandard"/>
        <w:rPr>
          <w:lang w:val="cs-CZ"/>
        </w:rPr>
      </w:pPr>
      <w:r w:rsidRPr="005A57B3">
        <w:rPr>
          <w:rStyle w:val="Zdraznn"/>
          <w:lang w:val="cs-CZ"/>
        </w:rPr>
        <w:t>O s</w:t>
      </w:r>
      <w:r w:rsidR="006A23C9" w:rsidRPr="005A57B3">
        <w:rPr>
          <w:rStyle w:val="Zdraznn"/>
          <w:lang w:val="cs-CZ"/>
        </w:rPr>
        <w:t>kupině</w:t>
      </w:r>
      <w:r w:rsidR="00723F80" w:rsidRPr="005A57B3">
        <w:rPr>
          <w:rStyle w:val="Zdraznn"/>
          <w:lang w:val="cs-CZ"/>
        </w:rPr>
        <w:t xml:space="preserve"> </w:t>
      </w:r>
      <w:proofErr w:type="spellStart"/>
      <w:r w:rsidR="00723F80" w:rsidRPr="005A57B3">
        <w:rPr>
          <w:rStyle w:val="Zdraznn"/>
          <w:lang w:val="cs-CZ"/>
        </w:rPr>
        <w:t>Koenig</w:t>
      </w:r>
      <w:proofErr w:type="spellEnd"/>
      <w:r w:rsidR="00723F80" w:rsidRPr="005A57B3">
        <w:rPr>
          <w:rStyle w:val="Zdraznn"/>
          <w:lang w:val="cs-CZ"/>
        </w:rPr>
        <w:t xml:space="preserve"> &amp; Bauer</w:t>
      </w:r>
      <w:r w:rsidR="00852200" w:rsidRPr="005A57B3">
        <w:rPr>
          <w:rStyle w:val="Zdraznn"/>
          <w:lang w:val="cs-CZ"/>
        </w:rPr>
        <w:br/>
      </w:r>
      <w:r w:rsidR="006A23C9" w:rsidRPr="005A57B3">
        <w:rPr>
          <w:lang w:val="cs-CZ"/>
        </w:rPr>
        <w:t xml:space="preserve">Skupina </w:t>
      </w:r>
      <w:proofErr w:type="spellStart"/>
      <w:r w:rsidR="006A23C9" w:rsidRPr="005A57B3">
        <w:rPr>
          <w:lang w:val="cs-CZ"/>
        </w:rPr>
        <w:t>Koenig</w:t>
      </w:r>
      <w:proofErr w:type="spellEnd"/>
      <w:r w:rsidR="006A23C9" w:rsidRPr="005A57B3">
        <w:rPr>
          <w:lang w:val="cs-CZ"/>
        </w:rPr>
        <w:t xml:space="preserve"> &amp; Bauer zaměstnává přibližně 5 600 zaměstnanců a dosahuje ročního obratu ve výši 1,2 mld. €</w:t>
      </w:r>
      <w:r w:rsidR="00A26AF1" w:rsidRPr="005A57B3">
        <w:rPr>
          <w:lang w:val="cs-CZ"/>
        </w:rPr>
        <w:t>, díky čemuž je silným partnerem s orientací na zákazníky mezinárodního polygrafického průmyslu.</w:t>
      </w:r>
      <w:r w:rsidR="006A23C9" w:rsidRPr="005A57B3">
        <w:rPr>
          <w:lang w:val="cs-CZ"/>
        </w:rPr>
        <w:t xml:space="preserve"> </w:t>
      </w:r>
      <w:r w:rsidR="00A44E0B" w:rsidRPr="005A57B3">
        <w:rPr>
          <w:lang w:val="cs-CZ"/>
        </w:rPr>
        <w:t xml:space="preserve">V oblasti bezpečnostního tisku a na důležitých trzích </w:t>
      </w:r>
      <w:r w:rsidR="000F2167" w:rsidRPr="000F2167">
        <w:rPr>
          <w:lang w:val="cs-CZ"/>
        </w:rPr>
        <w:t xml:space="preserve">potisku </w:t>
      </w:r>
      <w:r w:rsidR="00A44E0B" w:rsidRPr="005A57B3">
        <w:rPr>
          <w:lang w:val="cs-CZ"/>
        </w:rPr>
        <w:t>obal</w:t>
      </w:r>
      <w:r w:rsidR="000F2167" w:rsidRPr="000F2167">
        <w:rPr>
          <w:lang w:val="cs-CZ"/>
        </w:rPr>
        <w:t>ů</w:t>
      </w:r>
      <w:r w:rsidR="00A44E0B" w:rsidRPr="005A57B3">
        <w:rPr>
          <w:lang w:val="cs-CZ"/>
        </w:rPr>
        <w:t xml:space="preserve"> </w:t>
      </w:r>
      <w:r w:rsidR="00A26AF1" w:rsidRPr="005A57B3">
        <w:rPr>
          <w:lang w:val="cs-CZ"/>
        </w:rPr>
        <w:t xml:space="preserve">držíme </w:t>
      </w:r>
      <w:r w:rsidR="00A44E0B" w:rsidRPr="005A57B3">
        <w:rPr>
          <w:lang w:val="cs-CZ"/>
        </w:rPr>
        <w:t xml:space="preserve">v celosvětovém měřítku vedoucí postavení na trhu i </w:t>
      </w:r>
      <w:r w:rsidR="000F2167" w:rsidRPr="000F2167">
        <w:rPr>
          <w:lang w:val="cs-CZ"/>
        </w:rPr>
        <w:t xml:space="preserve">v </w:t>
      </w:r>
      <w:r w:rsidR="00A44E0B" w:rsidRPr="005A57B3">
        <w:rPr>
          <w:lang w:val="cs-CZ"/>
        </w:rPr>
        <w:t xml:space="preserve">technologiích. </w:t>
      </w:r>
      <w:r w:rsidR="006A23C9" w:rsidRPr="005A57B3">
        <w:rPr>
          <w:lang w:val="cs-CZ"/>
        </w:rPr>
        <w:t xml:space="preserve"> Historie naší firmy je již 200 let formována inovacemi a technickým pokrokem, a patříme tak k technologickým průkopníkům ve svém oboru. Naše špičkové stroje optimálně přizpůsobené požadavkům zákazníků umožňují vysoce efektivní procesy tisku, zušlechťování a následné úpravy. Pod značkou </w:t>
      </w:r>
      <w:proofErr w:type="spellStart"/>
      <w:r w:rsidR="006A23C9" w:rsidRPr="005A57B3">
        <w:rPr>
          <w:lang w:val="cs-CZ"/>
        </w:rPr>
        <w:t>Koenig</w:t>
      </w:r>
      <w:proofErr w:type="spellEnd"/>
      <w:r w:rsidR="006A23C9" w:rsidRPr="005A57B3">
        <w:rPr>
          <w:lang w:val="cs-CZ"/>
        </w:rPr>
        <w:t xml:space="preserve"> &amp; Bauer 4.0 nabízíme širokou paletu servisních služeb až po propojený tiskový provoz. Naše vyrovnaná bilance a stabilní finanční situace nám umožňují pokračovat v naší strategii růstu se zaměřením na </w:t>
      </w:r>
      <w:r w:rsidR="000F2167" w:rsidRPr="000F2167">
        <w:rPr>
          <w:lang w:val="cs-CZ"/>
        </w:rPr>
        <w:t xml:space="preserve">potisk </w:t>
      </w:r>
      <w:r w:rsidR="006A23C9" w:rsidRPr="005A57B3">
        <w:rPr>
          <w:lang w:val="cs-CZ"/>
        </w:rPr>
        <w:t>obal</w:t>
      </w:r>
      <w:r w:rsidR="000F2167" w:rsidRPr="000F2167">
        <w:rPr>
          <w:lang w:val="cs-CZ"/>
        </w:rPr>
        <w:t>ů.</w:t>
      </w:r>
    </w:p>
    <w:p w:rsidR="006A23C9" w:rsidRPr="005A57B3" w:rsidRDefault="006A23C9" w:rsidP="006A23C9">
      <w:pPr>
        <w:pStyle w:val="FlietextStandard"/>
        <w:rPr>
          <w:rStyle w:val="Zdraznnjemn"/>
          <w:lang w:val="cs-CZ"/>
        </w:rPr>
      </w:pPr>
      <w:r w:rsidRPr="005A57B3">
        <w:rPr>
          <w:rStyle w:val="Zdraznnjemn"/>
          <w:lang w:val="cs-CZ"/>
        </w:rPr>
        <w:t xml:space="preserve">Další informace najdete na adrese </w:t>
      </w:r>
      <w:hyperlink r:id="rId9" w:history="1">
        <w:r w:rsidRPr="005A57B3">
          <w:rPr>
            <w:rStyle w:val="Zdraznnjemn"/>
            <w:lang w:val="cs-CZ"/>
          </w:rPr>
          <w:t>www.koenig-bauer.com</w:t>
        </w:r>
      </w:hyperlink>
    </w:p>
    <w:p w:rsidR="008217FE" w:rsidRPr="005A57B3" w:rsidRDefault="006A23C9" w:rsidP="008217FE">
      <w:pPr>
        <w:pStyle w:val="FlietextStandard"/>
        <w:rPr>
          <w:rFonts w:eastAsiaTheme="minorEastAsia"/>
          <w:lang w:val="cs-CZ"/>
        </w:rPr>
      </w:pPr>
      <w:r w:rsidRPr="005A57B3">
        <w:rPr>
          <w:rFonts w:eastAsiaTheme="minorEastAsia"/>
          <w:lang w:val="cs-CZ"/>
        </w:rPr>
        <w:t>Důležité upozornění</w:t>
      </w:r>
      <w:r w:rsidR="008217FE" w:rsidRPr="005A57B3">
        <w:rPr>
          <w:rFonts w:eastAsiaTheme="minorEastAsia"/>
          <w:lang w:val="cs-CZ"/>
        </w:rPr>
        <w:t>:</w:t>
      </w:r>
    </w:p>
    <w:p w:rsidR="00300AC8" w:rsidRPr="005A57B3" w:rsidRDefault="00300AC8" w:rsidP="008217FE">
      <w:pPr>
        <w:pStyle w:val="FlietextStandard"/>
        <w:rPr>
          <w:lang w:val="cs-CZ"/>
        </w:rPr>
      </w:pPr>
      <w:r w:rsidRPr="005A57B3">
        <w:rPr>
          <w:lang w:val="cs-CZ"/>
        </w:rPr>
        <w:t xml:space="preserve">Tato tisková zpráva obsahuje výpovědi zaměřené na budoucnost, které jsou založeny na fundovaných předpokladech a odhadech vedení koncernu </w:t>
      </w:r>
      <w:proofErr w:type="spellStart"/>
      <w:r w:rsidRPr="005A57B3">
        <w:rPr>
          <w:lang w:val="cs-CZ"/>
        </w:rPr>
        <w:t>Koenig</w:t>
      </w:r>
      <w:proofErr w:type="spellEnd"/>
      <w:r w:rsidRPr="005A57B3">
        <w:rPr>
          <w:lang w:val="cs-CZ"/>
        </w:rPr>
        <w:t xml:space="preserve"> &amp; Bauer AG.</w:t>
      </w:r>
      <w:r w:rsidRPr="005A57B3">
        <w:rPr>
          <w:rFonts w:eastAsiaTheme="minorEastAsia"/>
          <w:lang w:val="cs-CZ"/>
        </w:rPr>
        <w:t xml:space="preserve"> </w:t>
      </w:r>
      <w:r w:rsidRPr="005A57B3">
        <w:rPr>
          <w:lang w:val="cs-CZ"/>
        </w:rPr>
        <w:t>Přestože je vedení koncernu toho názoru, že jsou tyto předpoklady a odhady správné, mohou se skutečné budoucí výsledky a vývoj lišit na základě různých faktorů, které firma nemůže ovlivnit.</w:t>
      </w:r>
      <w:r w:rsidRPr="005A57B3">
        <w:rPr>
          <w:rFonts w:eastAsiaTheme="minorEastAsia"/>
          <w:lang w:val="cs-CZ"/>
        </w:rPr>
        <w:t xml:space="preserve"> </w:t>
      </w:r>
      <w:r w:rsidRPr="005A57B3">
        <w:rPr>
          <w:lang w:val="cs-CZ"/>
        </w:rPr>
        <w:t>K těmto faktorům mohou patřit například změna hospodářské situace nebo směnných kurzů či změny v rámci polygrafického odvětví.</w:t>
      </w:r>
      <w:r w:rsidRPr="005A57B3">
        <w:rPr>
          <w:rFonts w:eastAsiaTheme="minorEastAsia"/>
          <w:lang w:val="cs-CZ"/>
        </w:rPr>
        <w:t xml:space="preserve"> </w:t>
      </w:r>
      <w:r w:rsidRPr="005A57B3">
        <w:rPr>
          <w:lang w:val="cs-CZ"/>
        </w:rPr>
        <w:t>Výhled neobsahuje žádné významné efekty a vlivy na portfolio vztahující se k právním a úředním záležitostem.</w:t>
      </w:r>
      <w:r w:rsidRPr="005A57B3">
        <w:rPr>
          <w:rFonts w:eastAsiaTheme="minorEastAsia"/>
          <w:lang w:val="cs-CZ"/>
        </w:rPr>
        <w:t xml:space="preserve"> Kromě toho je závislý na průběžném </w:t>
      </w:r>
      <w:r w:rsidRPr="005A57B3">
        <w:rPr>
          <w:lang w:val="cs-CZ"/>
        </w:rPr>
        <w:t>růstu výnosu</w:t>
      </w:r>
      <w:r w:rsidRPr="005A57B3">
        <w:rPr>
          <w:rFonts w:eastAsiaTheme="minorEastAsia"/>
          <w:lang w:val="cs-CZ"/>
        </w:rPr>
        <w:t xml:space="preserve"> a nezohledňuje </w:t>
      </w:r>
      <w:r w:rsidRPr="005A57B3">
        <w:rPr>
          <w:lang w:val="cs-CZ"/>
        </w:rPr>
        <w:t>rušivé, krátkodobé změny na trhu.</w:t>
      </w:r>
      <w:r w:rsidRPr="005A57B3">
        <w:rPr>
          <w:rFonts w:eastAsiaTheme="minorEastAsia"/>
          <w:lang w:val="cs-CZ"/>
        </w:rPr>
        <w:t xml:space="preserve"> </w:t>
      </w:r>
      <w:r w:rsidRPr="005A57B3">
        <w:rPr>
          <w:lang w:val="cs-CZ"/>
        </w:rPr>
        <w:t xml:space="preserve">Firma </w:t>
      </w:r>
      <w:proofErr w:type="spellStart"/>
      <w:r w:rsidRPr="005A57B3">
        <w:rPr>
          <w:lang w:val="cs-CZ"/>
        </w:rPr>
        <w:t>Koenig</w:t>
      </w:r>
      <w:proofErr w:type="spellEnd"/>
      <w:r w:rsidRPr="005A57B3">
        <w:rPr>
          <w:lang w:val="cs-CZ"/>
        </w:rPr>
        <w:t xml:space="preserve"> &amp; Bauer AG nepřebírá záruku za to, že budoucí vývoj a skutečně dosažené výsledky budou identické s čísly a výpověďmi obsaženými v této tiskové zprávě.</w:t>
      </w:r>
    </w:p>
    <w:p w:rsidR="008217FE" w:rsidRPr="005A57B3" w:rsidRDefault="008217FE" w:rsidP="008217FE">
      <w:pPr>
        <w:pStyle w:val="FlietextStandard"/>
        <w:rPr>
          <w:lang w:val="cs-CZ"/>
        </w:rPr>
      </w:pPr>
    </w:p>
    <w:p w:rsidR="00A26AF1" w:rsidRDefault="00A26AF1" w:rsidP="008217FE">
      <w:pPr>
        <w:pStyle w:val="FlietextStandard"/>
        <w:rPr>
          <w:lang w:val="cs-CZ"/>
        </w:rPr>
      </w:pPr>
    </w:p>
    <w:p w:rsidR="000F2167" w:rsidRPr="005A57B3" w:rsidRDefault="000F2167" w:rsidP="008217FE">
      <w:pPr>
        <w:pStyle w:val="FlietextStandard"/>
        <w:rPr>
          <w:lang w:val="cs-CZ"/>
        </w:rPr>
      </w:pPr>
    </w:p>
    <w:tbl>
      <w:tblPr>
        <w:tblStyle w:val="KBTabelle"/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9B5F32" w:rsidRPr="005A57B3" w:rsidTr="00CB4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</w:tcPr>
          <w:p w:rsidR="009B5F32" w:rsidRPr="005A57B3" w:rsidRDefault="005A57B3" w:rsidP="009B5F32">
            <w:pPr>
              <w:pStyle w:val="Tabellenkopf"/>
              <w:rPr>
                <w:rStyle w:val="Zdraznnjemn"/>
                <w:lang w:val="cs-CZ"/>
              </w:rPr>
            </w:pPr>
            <w:proofErr w:type="spellStart"/>
            <w:r>
              <w:lastRenderedPageBreak/>
              <w:t>Skupina</w:t>
            </w:r>
            <w:proofErr w:type="spellEnd"/>
            <w:r>
              <w:t xml:space="preserve"> </w:t>
            </w:r>
            <w:proofErr w:type="spellStart"/>
            <w:r w:rsidR="009B5F32" w:rsidRPr="005A57B3">
              <w:rPr>
                <w:lang w:val="cs-CZ"/>
              </w:rPr>
              <w:t>Koenig</w:t>
            </w:r>
            <w:proofErr w:type="spellEnd"/>
            <w:r w:rsidR="009B5F32" w:rsidRPr="005A57B3">
              <w:rPr>
                <w:lang w:val="cs-CZ"/>
              </w:rPr>
              <w:t xml:space="preserve"> &amp; Bauer</w:t>
            </w:r>
          </w:p>
        </w:tc>
        <w:tc>
          <w:tcPr>
            <w:tcW w:w="1701" w:type="dxa"/>
          </w:tcPr>
          <w:p w:rsidR="009B5F32" w:rsidRPr="005A57B3" w:rsidRDefault="009B5F32" w:rsidP="009B5F32">
            <w:pPr>
              <w:pStyle w:val="Tabellenkopf"/>
              <w:rPr>
                <w:lang w:val="cs-CZ"/>
              </w:rPr>
            </w:pPr>
            <w:r w:rsidRPr="005A57B3">
              <w:rPr>
                <w:lang w:val="cs-CZ"/>
              </w:rPr>
              <w:t>3</w:t>
            </w:r>
            <w:r w:rsidR="00423456" w:rsidRPr="005A57B3">
              <w:rPr>
                <w:lang w:val="cs-CZ"/>
              </w:rPr>
              <w:t>0</w:t>
            </w:r>
            <w:r w:rsidRPr="005A57B3">
              <w:rPr>
                <w:lang w:val="cs-CZ"/>
              </w:rPr>
              <w:t>.</w:t>
            </w:r>
            <w:r w:rsidR="0029555B" w:rsidRPr="005A57B3">
              <w:rPr>
                <w:lang w:val="cs-CZ"/>
              </w:rPr>
              <w:t>0</w:t>
            </w:r>
            <w:r w:rsidR="00423456" w:rsidRPr="005A57B3">
              <w:rPr>
                <w:lang w:val="cs-CZ"/>
              </w:rPr>
              <w:t>6</w:t>
            </w:r>
            <w:r w:rsidRPr="005A57B3">
              <w:rPr>
                <w:lang w:val="cs-CZ"/>
              </w:rPr>
              <w:t>.201</w:t>
            </w:r>
            <w:r w:rsidR="0029555B" w:rsidRPr="005A57B3">
              <w:rPr>
                <w:lang w:val="cs-CZ"/>
              </w:rPr>
              <w:t>7</w:t>
            </w:r>
          </w:p>
          <w:p w:rsidR="009B5F32" w:rsidRPr="005A57B3" w:rsidRDefault="00A26AF1" w:rsidP="009B5F32">
            <w:pPr>
              <w:pStyle w:val="Tabellenkopf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v</w:t>
            </w:r>
            <w:r w:rsidR="009B5F32" w:rsidRPr="005A57B3">
              <w:rPr>
                <w:lang w:val="cs-CZ"/>
              </w:rPr>
              <w:t xml:space="preserve"> </w:t>
            </w:r>
            <w:r w:rsidRPr="005A57B3">
              <w:rPr>
                <w:lang w:val="cs-CZ"/>
              </w:rPr>
              <w:t>mil</w:t>
            </w:r>
            <w:r w:rsidR="009B5F32" w:rsidRPr="005A57B3">
              <w:rPr>
                <w:lang w:val="cs-CZ"/>
              </w:rPr>
              <w:t xml:space="preserve">. </w:t>
            </w:r>
            <w:r w:rsidRPr="005A57B3">
              <w:rPr>
                <w:lang w:val="cs-CZ"/>
              </w:rPr>
              <w:t>e</w:t>
            </w:r>
            <w:r w:rsidR="009B5F32" w:rsidRPr="005A57B3">
              <w:rPr>
                <w:lang w:val="cs-CZ"/>
              </w:rPr>
              <w:t>uro</w:t>
            </w:r>
          </w:p>
        </w:tc>
        <w:tc>
          <w:tcPr>
            <w:tcW w:w="1701" w:type="dxa"/>
          </w:tcPr>
          <w:p w:rsidR="009B5F32" w:rsidRPr="005A57B3" w:rsidRDefault="009B5F32" w:rsidP="009B5F32">
            <w:pPr>
              <w:pStyle w:val="Tabellenkopf"/>
              <w:rPr>
                <w:lang w:val="cs-CZ"/>
              </w:rPr>
            </w:pPr>
            <w:r w:rsidRPr="005A57B3">
              <w:rPr>
                <w:lang w:val="cs-CZ"/>
              </w:rPr>
              <w:t>3</w:t>
            </w:r>
            <w:r w:rsidR="00423456" w:rsidRPr="005A57B3">
              <w:rPr>
                <w:lang w:val="cs-CZ"/>
              </w:rPr>
              <w:t>0</w:t>
            </w:r>
            <w:r w:rsidRPr="005A57B3">
              <w:rPr>
                <w:lang w:val="cs-CZ"/>
              </w:rPr>
              <w:t>.</w:t>
            </w:r>
            <w:r w:rsidR="0029555B" w:rsidRPr="005A57B3">
              <w:rPr>
                <w:lang w:val="cs-CZ"/>
              </w:rPr>
              <w:t>0</w:t>
            </w:r>
            <w:r w:rsidR="00423456" w:rsidRPr="005A57B3">
              <w:rPr>
                <w:lang w:val="cs-CZ"/>
              </w:rPr>
              <w:t>6</w:t>
            </w:r>
            <w:r w:rsidRPr="005A57B3">
              <w:rPr>
                <w:lang w:val="cs-CZ"/>
              </w:rPr>
              <w:t>.201</w:t>
            </w:r>
            <w:r w:rsidR="0029555B" w:rsidRPr="005A57B3">
              <w:rPr>
                <w:lang w:val="cs-CZ"/>
              </w:rPr>
              <w:t>8</w:t>
            </w:r>
          </w:p>
          <w:p w:rsidR="009B5F32" w:rsidRPr="005A57B3" w:rsidRDefault="00A26AF1" w:rsidP="009B5F32">
            <w:pPr>
              <w:pStyle w:val="Tabellenkopf"/>
              <w:rPr>
                <w:lang w:val="cs-CZ"/>
              </w:rPr>
            </w:pPr>
            <w:r w:rsidRPr="005A57B3">
              <w:rPr>
                <w:lang w:val="cs-CZ"/>
              </w:rPr>
              <w:t>v</w:t>
            </w:r>
            <w:r w:rsidR="009B5F32" w:rsidRPr="005A57B3">
              <w:rPr>
                <w:lang w:val="cs-CZ"/>
              </w:rPr>
              <w:t xml:space="preserve"> </w:t>
            </w:r>
            <w:r w:rsidRPr="005A57B3">
              <w:rPr>
                <w:lang w:val="cs-CZ"/>
              </w:rPr>
              <w:t>mil</w:t>
            </w:r>
            <w:r w:rsidR="009B5F32" w:rsidRPr="005A57B3">
              <w:rPr>
                <w:lang w:val="cs-CZ"/>
              </w:rPr>
              <w:t xml:space="preserve">. </w:t>
            </w:r>
            <w:r w:rsidR="000F2167" w:rsidRPr="005A57B3">
              <w:rPr>
                <w:lang w:val="cs-CZ"/>
              </w:rPr>
              <w:t>E</w:t>
            </w:r>
            <w:r w:rsidR="009B5F32" w:rsidRPr="005A57B3">
              <w:rPr>
                <w:lang w:val="cs-CZ"/>
              </w:rPr>
              <w:t>uro</w:t>
            </w:r>
          </w:p>
        </w:tc>
        <w:tc>
          <w:tcPr>
            <w:tcW w:w="1701" w:type="dxa"/>
          </w:tcPr>
          <w:p w:rsidR="009B5F32" w:rsidRPr="005A57B3" w:rsidRDefault="00A26AF1" w:rsidP="009B5F32">
            <w:pPr>
              <w:pStyle w:val="Tabellenkopf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Změna</w:t>
            </w:r>
          </w:p>
        </w:tc>
      </w:tr>
      <w:tr w:rsidR="009B5F32" w:rsidRPr="005A57B3" w:rsidTr="00CB4D53">
        <w:tc>
          <w:tcPr>
            <w:tcW w:w="3969" w:type="dxa"/>
          </w:tcPr>
          <w:p w:rsidR="009B5F32" w:rsidRPr="005A57B3" w:rsidRDefault="00A26AF1" w:rsidP="009B5F32">
            <w:pPr>
              <w:pStyle w:val="Tabelleninhalt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Obrat</w:t>
            </w:r>
          </w:p>
          <w:p w:rsidR="009B5F32" w:rsidRPr="005A57B3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proofErr w:type="spellStart"/>
            <w:r w:rsidRPr="005A57B3">
              <w:rPr>
                <w:rStyle w:val="Zdraznn"/>
                <w:b w:val="0"/>
                <w:iCs w:val="0"/>
                <w:lang w:val="cs-CZ"/>
              </w:rPr>
              <w:t>Sheetfed</w:t>
            </w:r>
            <w:proofErr w:type="spellEnd"/>
            <w:r w:rsidRPr="005A57B3">
              <w:rPr>
                <w:rStyle w:val="Zdraznn"/>
                <w:b w:val="0"/>
                <w:iCs w:val="0"/>
                <w:lang w:val="cs-CZ"/>
              </w:rPr>
              <w:t xml:space="preserve"> </w:t>
            </w:r>
          </w:p>
          <w:p w:rsidR="009B5F32" w:rsidRPr="005A57B3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r w:rsidRPr="005A57B3">
              <w:rPr>
                <w:rStyle w:val="Zdraznn"/>
                <w:b w:val="0"/>
                <w:iCs w:val="0"/>
                <w:lang w:val="cs-CZ"/>
              </w:rPr>
              <w:t xml:space="preserve">Digital &amp; </w:t>
            </w:r>
            <w:proofErr w:type="gramStart"/>
            <w:r w:rsidRPr="005A57B3">
              <w:rPr>
                <w:rStyle w:val="Zdraznn"/>
                <w:b w:val="0"/>
                <w:iCs w:val="0"/>
                <w:lang w:val="cs-CZ"/>
              </w:rPr>
              <w:t>Web</w:t>
            </w:r>
            <w:proofErr w:type="gramEnd"/>
          </w:p>
          <w:p w:rsidR="009B5F32" w:rsidRPr="005A57B3" w:rsidRDefault="009B5F32" w:rsidP="009B5F32">
            <w:pPr>
              <w:pStyle w:val="Tabelleninhalt"/>
              <w:rPr>
                <w:lang w:val="cs-CZ"/>
              </w:rPr>
            </w:pPr>
            <w:proofErr w:type="spellStart"/>
            <w:r w:rsidRPr="005A57B3">
              <w:rPr>
                <w:lang w:val="cs-CZ"/>
              </w:rPr>
              <w:t>Special</w:t>
            </w:r>
            <w:proofErr w:type="spellEnd"/>
          </w:p>
          <w:p w:rsidR="009B5F32" w:rsidRPr="005A57B3" w:rsidRDefault="00A26AF1" w:rsidP="009B5F32">
            <w:pPr>
              <w:pStyle w:val="Tabelleninhalt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Převedení</w:t>
            </w:r>
          </w:p>
        </w:tc>
        <w:tc>
          <w:tcPr>
            <w:tcW w:w="1701" w:type="dxa"/>
          </w:tcPr>
          <w:p w:rsidR="009B5F32" w:rsidRPr="005A57B3" w:rsidRDefault="00423456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538,9</w:t>
            </w:r>
          </w:p>
          <w:p w:rsidR="009B5F32" w:rsidRPr="005A57B3" w:rsidRDefault="00423456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307,8</w:t>
            </w:r>
          </w:p>
          <w:p w:rsidR="0029555B" w:rsidRPr="005A57B3" w:rsidRDefault="00423456" w:rsidP="0029555B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68,3</w:t>
            </w:r>
          </w:p>
          <w:p w:rsidR="009B5F32" w:rsidRPr="005A57B3" w:rsidRDefault="00423456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189,2</w:t>
            </w:r>
          </w:p>
          <w:p w:rsidR="009B5F32" w:rsidRPr="005A57B3" w:rsidRDefault="0029555B" w:rsidP="00423456">
            <w:pPr>
              <w:pStyle w:val="TabelleninhaltZahlen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-</w:t>
            </w:r>
            <w:r w:rsidR="00423456" w:rsidRPr="005A57B3">
              <w:rPr>
                <w:lang w:val="cs-CZ"/>
              </w:rPr>
              <w:t>26,4</w:t>
            </w:r>
          </w:p>
        </w:tc>
        <w:tc>
          <w:tcPr>
            <w:tcW w:w="1701" w:type="dxa"/>
          </w:tcPr>
          <w:p w:rsidR="009B5F32" w:rsidRPr="005A57B3" w:rsidRDefault="00423456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514,4</w:t>
            </w:r>
          </w:p>
          <w:p w:rsidR="009B5F32" w:rsidRPr="005A57B3" w:rsidRDefault="00423456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283,0</w:t>
            </w:r>
          </w:p>
          <w:p w:rsidR="0029555B" w:rsidRPr="005A57B3" w:rsidRDefault="00423456" w:rsidP="0029555B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55,8</w:t>
            </w:r>
          </w:p>
          <w:p w:rsidR="0029555B" w:rsidRPr="005A57B3" w:rsidRDefault="00423456" w:rsidP="0029555B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195,0</w:t>
            </w:r>
          </w:p>
          <w:p w:rsidR="009B5F32" w:rsidRPr="005A57B3" w:rsidRDefault="0029555B" w:rsidP="00423456">
            <w:pPr>
              <w:pStyle w:val="TabelleninhaltZahlen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-</w:t>
            </w:r>
            <w:r w:rsidR="00423456" w:rsidRPr="005A57B3">
              <w:rPr>
                <w:lang w:val="cs-CZ"/>
              </w:rPr>
              <w:t>19,4</w:t>
            </w:r>
          </w:p>
        </w:tc>
        <w:tc>
          <w:tcPr>
            <w:tcW w:w="1701" w:type="dxa"/>
          </w:tcPr>
          <w:p w:rsidR="009B5F32" w:rsidRPr="005A57B3" w:rsidRDefault="0029555B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 xml:space="preserve">- </w:t>
            </w:r>
            <w:r w:rsidR="00423456" w:rsidRPr="005A57B3">
              <w:rPr>
                <w:rStyle w:val="Zdraznn"/>
                <w:lang w:val="cs-CZ"/>
              </w:rPr>
              <w:t>4</w:t>
            </w:r>
            <w:r w:rsidRPr="005A57B3">
              <w:rPr>
                <w:rStyle w:val="Zdraznn"/>
                <w:lang w:val="cs-CZ"/>
              </w:rPr>
              <w:t>,</w:t>
            </w:r>
            <w:r w:rsidR="00423456" w:rsidRPr="005A57B3">
              <w:rPr>
                <w:rStyle w:val="Zdraznn"/>
                <w:lang w:val="cs-CZ"/>
              </w:rPr>
              <w:t>5</w:t>
            </w:r>
            <w:r w:rsidR="009B5F32" w:rsidRPr="005A57B3">
              <w:rPr>
                <w:rStyle w:val="Zdraznn"/>
                <w:lang w:val="cs-CZ"/>
              </w:rPr>
              <w:t xml:space="preserve"> %</w:t>
            </w:r>
          </w:p>
          <w:p w:rsidR="009B5F32" w:rsidRPr="005A57B3" w:rsidRDefault="0029555B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-</w:t>
            </w:r>
            <w:r w:rsidR="00F10AC7" w:rsidRPr="005A57B3">
              <w:rPr>
                <w:lang w:val="cs-CZ"/>
              </w:rPr>
              <w:t xml:space="preserve"> </w:t>
            </w:r>
            <w:r w:rsidR="00423456" w:rsidRPr="005A57B3">
              <w:rPr>
                <w:lang w:val="cs-CZ"/>
              </w:rPr>
              <w:t>8</w:t>
            </w:r>
            <w:r w:rsidRPr="005A57B3">
              <w:rPr>
                <w:lang w:val="cs-CZ"/>
              </w:rPr>
              <w:t>,1</w:t>
            </w:r>
            <w:r w:rsidR="009B5F32" w:rsidRPr="005A57B3">
              <w:rPr>
                <w:lang w:val="cs-CZ"/>
              </w:rPr>
              <w:t xml:space="preserve"> %</w:t>
            </w:r>
          </w:p>
          <w:p w:rsidR="009B5F32" w:rsidRPr="005A57B3" w:rsidRDefault="00423456" w:rsidP="00273973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5A57B3">
              <w:rPr>
                <w:lang w:val="cs-CZ"/>
              </w:rPr>
              <w:t>-</w:t>
            </w:r>
            <w:r w:rsidR="0029555B" w:rsidRPr="005A57B3">
              <w:rPr>
                <w:lang w:val="cs-CZ"/>
              </w:rPr>
              <w:t xml:space="preserve"> </w:t>
            </w:r>
            <w:r w:rsidRPr="005A57B3">
              <w:rPr>
                <w:lang w:val="cs-CZ"/>
              </w:rPr>
              <w:t>18</w:t>
            </w:r>
            <w:r w:rsidR="0029555B" w:rsidRPr="005A57B3">
              <w:rPr>
                <w:lang w:val="cs-CZ"/>
              </w:rPr>
              <w:t>,</w:t>
            </w:r>
            <w:r w:rsidRPr="005A57B3">
              <w:rPr>
                <w:lang w:val="cs-CZ"/>
              </w:rPr>
              <w:t>3</w:t>
            </w:r>
            <w:r w:rsidR="0029555B" w:rsidRPr="005A57B3">
              <w:rPr>
                <w:lang w:val="cs-CZ"/>
              </w:rPr>
              <w:t xml:space="preserve"> %</w:t>
            </w:r>
          </w:p>
          <w:p w:rsidR="009B5F32" w:rsidRPr="005A57B3" w:rsidRDefault="00423456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+</w:t>
            </w:r>
            <w:r w:rsidR="009B5F32" w:rsidRPr="005A57B3">
              <w:rPr>
                <w:lang w:val="cs-CZ"/>
              </w:rPr>
              <w:t xml:space="preserve"> </w:t>
            </w:r>
            <w:r w:rsidRPr="005A57B3">
              <w:rPr>
                <w:lang w:val="cs-CZ"/>
              </w:rPr>
              <w:t>3</w:t>
            </w:r>
            <w:r w:rsidR="0029555B" w:rsidRPr="005A57B3">
              <w:rPr>
                <w:lang w:val="cs-CZ"/>
              </w:rPr>
              <w:t>,</w:t>
            </w:r>
            <w:r w:rsidRPr="005A57B3">
              <w:rPr>
                <w:lang w:val="cs-CZ"/>
              </w:rPr>
              <w:t>1</w:t>
            </w:r>
            <w:r w:rsidR="009B5F32" w:rsidRPr="005A57B3">
              <w:rPr>
                <w:lang w:val="cs-CZ"/>
              </w:rPr>
              <w:t xml:space="preserve"> %</w:t>
            </w:r>
          </w:p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5A57B3" w:rsidTr="00CB4D53">
        <w:tc>
          <w:tcPr>
            <w:tcW w:w="3969" w:type="dxa"/>
          </w:tcPr>
          <w:p w:rsidR="009B5F32" w:rsidRPr="005A57B3" w:rsidRDefault="00A26AF1" w:rsidP="009B5F32">
            <w:pPr>
              <w:pStyle w:val="Tabelleninhalt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Objem přijatých zakázek</w:t>
            </w:r>
          </w:p>
          <w:p w:rsidR="009B5F32" w:rsidRPr="005A57B3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proofErr w:type="spellStart"/>
            <w:r w:rsidRPr="005A57B3">
              <w:rPr>
                <w:rStyle w:val="Zdraznn"/>
                <w:b w:val="0"/>
                <w:iCs w:val="0"/>
                <w:lang w:val="cs-CZ"/>
              </w:rPr>
              <w:t>Sheetfed</w:t>
            </w:r>
            <w:proofErr w:type="spellEnd"/>
            <w:r w:rsidRPr="005A57B3">
              <w:rPr>
                <w:rStyle w:val="Zdraznn"/>
                <w:b w:val="0"/>
                <w:iCs w:val="0"/>
                <w:lang w:val="cs-CZ"/>
              </w:rPr>
              <w:t xml:space="preserve"> </w:t>
            </w:r>
          </w:p>
          <w:p w:rsidR="009B5F32" w:rsidRPr="005A57B3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r w:rsidRPr="005A57B3">
              <w:rPr>
                <w:rStyle w:val="Zdraznn"/>
                <w:b w:val="0"/>
                <w:iCs w:val="0"/>
                <w:lang w:val="cs-CZ"/>
              </w:rPr>
              <w:t xml:space="preserve">Digital &amp; </w:t>
            </w:r>
            <w:proofErr w:type="gramStart"/>
            <w:r w:rsidRPr="005A57B3">
              <w:rPr>
                <w:rStyle w:val="Zdraznn"/>
                <w:b w:val="0"/>
                <w:iCs w:val="0"/>
                <w:lang w:val="cs-CZ"/>
              </w:rPr>
              <w:t>Web</w:t>
            </w:r>
            <w:proofErr w:type="gramEnd"/>
          </w:p>
          <w:p w:rsidR="009B5F32" w:rsidRPr="005A57B3" w:rsidRDefault="009B5F32" w:rsidP="009B5F32">
            <w:pPr>
              <w:pStyle w:val="Tabelleninhalt"/>
              <w:rPr>
                <w:lang w:val="cs-CZ"/>
              </w:rPr>
            </w:pPr>
            <w:proofErr w:type="spellStart"/>
            <w:r w:rsidRPr="005A57B3">
              <w:rPr>
                <w:lang w:val="cs-CZ"/>
              </w:rPr>
              <w:t>Special</w:t>
            </w:r>
            <w:proofErr w:type="spellEnd"/>
          </w:p>
          <w:p w:rsidR="009B5F32" w:rsidRPr="005A57B3" w:rsidRDefault="00A26AF1" w:rsidP="009B5F32">
            <w:pPr>
              <w:pStyle w:val="Tabelleninhalt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Převedení</w:t>
            </w:r>
          </w:p>
        </w:tc>
        <w:tc>
          <w:tcPr>
            <w:tcW w:w="1701" w:type="dxa"/>
          </w:tcPr>
          <w:p w:rsidR="009B5F32" w:rsidRPr="005A57B3" w:rsidRDefault="00423456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601,9</w:t>
            </w:r>
          </w:p>
          <w:p w:rsidR="009B5F32" w:rsidRPr="005A57B3" w:rsidRDefault="00423456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326,3</w:t>
            </w:r>
          </w:p>
          <w:p w:rsidR="0001788A" w:rsidRPr="005A57B3" w:rsidRDefault="00423456" w:rsidP="0001788A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85,7</w:t>
            </w:r>
          </w:p>
          <w:p w:rsidR="009B5F32" w:rsidRPr="005A57B3" w:rsidRDefault="00423456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216,3</w:t>
            </w:r>
          </w:p>
          <w:p w:rsidR="009B5F32" w:rsidRPr="005A57B3" w:rsidRDefault="0001788A" w:rsidP="00423456">
            <w:pPr>
              <w:pStyle w:val="TabelleninhaltZahlen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-</w:t>
            </w:r>
            <w:r w:rsidR="00423456" w:rsidRPr="005A57B3">
              <w:rPr>
                <w:lang w:val="cs-CZ"/>
              </w:rPr>
              <w:t>26,4</w:t>
            </w:r>
          </w:p>
        </w:tc>
        <w:tc>
          <w:tcPr>
            <w:tcW w:w="1701" w:type="dxa"/>
          </w:tcPr>
          <w:p w:rsidR="009B5F32" w:rsidRPr="005A57B3" w:rsidRDefault="00423456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705,3</w:t>
            </w:r>
          </w:p>
          <w:p w:rsidR="009B5F32" w:rsidRPr="005A57B3" w:rsidRDefault="00423456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326,3</w:t>
            </w:r>
          </w:p>
          <w:p w:rsidR="0001788A" w:rsidRPr="005A57B3" w:rsidRDefault="00423456" w:rsidP="0001788A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84,7</w:t>
            </w:r>
          </w:p>
          <w:p w:rsidR="009B5F32" w:rsidRPr="005A57B3" w:rsidRDefault="00423456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330,6</w:t>
            </w:r>
          </w:p>
          <w:p w:rsidR="009B5F32" w:rsidRPr="005A57B3" w:rsidRDefault="0001788A" w:rsidP="00423456">
            <w:pPr>
              <w:pStyle w:val="TabelleninhaltZahlen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-</w:t>
            </w:r>
            <w:r w:rsidR="00423456" w:rsidRPr="005A57B3">
              <w:rPr>
                <w:lang w:val="cs-CZ"/>
              </w:rPr>
              <w:t>36,3</w:t>
            </w:r>
          </w:p>
        </w:tc>
        <w:tc>
          <w:tcPr>
            <w:tcW w:w="1701" w:type="dxa"/>
          </w:tcPr>
          <w:p w:rsidR="009B5F32" w:rsidRPr="005A57B3" w:rsidRDefault="00423456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+ 17,2</w:t>
            </w:r>
            <w:r w:rsidR="009B5F32" w:rsidRPr="005A57B3">
              <w:rPr>
                <w:rStyle w:val="Zdraznn"/>
                <w:lang w:val="cs-CZ"/>
              </w:rPr>
              <w:t xml:space="preserve"> %</w:t>
            </w:r>
          </w:p>
          <w:p w:rsidR="009B5F32" w:rsidRPr="005A57B3" w:rsidRDefault="00423456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0</w:t>
            </w:r>
            <w:r w:rsidR="009B5F32" w:rsidRPr="005A57B3">
              <w:rPr>
                <w:lang w:val="cs-CZ"/>
              </w:rPr>
              <w:t>,</w:t>
            </w:r>
            <w:r w:rsidRPr="005A57B3">
              <w:rPr>
                <w:lang w:val="cs-CZ"/>
              </w:rPr>
              <w:t>0</w:t>
            </w:r>
            <w:r w:rsidR="009B5F32" w:rsidRPr="005A57B3">
              <w:rPr>
                <w:lang w:val="cs-CZ"/>
              </w:rPr>
              <w:t xml:space="preserve"> %</w:t>
            </w:r>
          </w:p>
          <w:p w:rsidR="009B5F32" w:rsidRPr="005A57B3" w:rsidRDefault="00423456" w:rsidP="00F10AC7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5A57B3">
              <w:rPr>
                <w:lang w:val="cs-CZ"/>
              </w:rPr>
              <w:t>-</w:t>
            </w:r>
            <w:r w:rsidR="00F10AC7" w:rsidRPr="005A57B3">
              <w:rPr>
                <w:lang w:val="cs-CZ"/>
              </w:rPr>
              <w:t xml:space="preserve"> </w:t>
            </w:r>
            <w:r w:rsidRPr="005A57B3">
              <w:rPr>
                <w:lang w:val="cs-CZ"/>
              </w:rPr>
              <w:t>1</w:t>
            </w:r>
            <w:r w:rsidR="00F10AC7" w:rsidRPr="005A57B3">
              <w:rPr>
                <w:lang w:val="cs-CZ"/>
              </w:rPr>
              <w:t>,</w:t>
            </w:r>
            <w:r w:rsidRPr="005A57B3">
              <w:rPr>
                <w:lang w:val="cs-CZ"/>
              </w:rPr>
              <w:t>2</w:t>
            </w:r>
            <w:r w:rsidR="00F10AC7" w:rsidRPr="005A57B3">
              <w:rPr>
                <w:lang w:val="cs-CZ"/>
              </w:rPr>
              <w:t xml:space="preserve"> %</w:t>
            </w:r>
          </w:p>
          <w:p w:rsidR="009B5F32" w:rsidRPr="005A57B3" w:rsidRDefault="00423456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+</w:t>
            </w:r>
            <w:r w:rsidR="0001788A" w:rsidRPr="005A57B3">
              <w:rPr>
                <w:lang w:val="cs-CZ"/>
              </w:rPr>
              <w:t xml:space="preserve"> 52,</w:t>
            </w:r>
            <w:r w:rsidRPr="005A57B3">
              <w:rPr>
                <w:lang w:val="cs-CZ"/>
              </w:rPr>
              <w:t>8</w:t>
            </w:r>
            <w:r w:rsidR="009B5F32" w:rsidRPr="005A57B3">
              <w:rPr>
                <w:lang w:val="cs-CZ"/>
              </w:rPr>
              <w:t xml:space="preserve"> %</w:t>
            </w:r>
          </w:p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5A57B3" w:rsidTr="00CB4D53">
        <w:tc>
          <w:tcPr>
            <w:tcW w:w="3969" w:type="dxa"/>
          </w:tcPr>
          <w:p w:rsidR="009B5F32" w:rsidRPr="005A57B3" w:rsidRDefault="00A26AF1" w:rsidP="009B5F32">
            <w:pPr>
              <w:pStyle w:val="Tabelleninhalt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Stav zakázek</w:t>
            </w:r>
          </w:p>
          <w:p w:rsidR="009B5F32" w:rsidRPr="005A57B3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proofErr w:type="spellStart"/>
            <w:r w:rsidRPr="005A57B3">
              <w:rPr>
                <w:rStyle w:val="Zdraznn"/>
                <w:b w:val="0"/>
                <w:iCs w:val="0"/>
                <w:lang w:val="cs-CZ"/>
              </w:rPr>
              <w:t>Sheetfed</w:t>
            </w:r>
            <w:proofErr w:type="spellEnd"/>
            <w:r w:rsidRPr="005A57B3">
              <w:rPr>
                <w:rStyle w:val="Zdraznn"/>
                <w:b w:val="0"/>
                <w:iCs w:val="0"/>
                <w:lang w:val="cs-CZ"/>
              </w:rPr>
              <w:t xml:space="preserve"> </w:t>
            </w:r>
          </w:p>
          <w:p w:rsidR="009B5F32" w:rsidRPr="005A57B3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r w:rsidRPr="005A57B3">
              <w:rPr>
                <w:rStyle w:val="Zdraznn"/>
                <w:b w:val="0"/>
                <w:iCs w:val="0"/>
                <w:lang w:val="cs-CZ"/>
              </w:rPr>
              <w:t xml:space="preserve">Digital &amp; </w:t>
            </w:r>
            <w:proofErr w:type="gramStart"/>
            <w:r w:rsidRPr="005A57B3">
              <w:rPr>
                <w:rStyle w:val="Zdraznn"/>
                <w:b w:val="0"/>
                <w:iCs w:val="0"/>
                <w:lang w:val="cs-CZ"/>
              </w:rPr>
              <w:t>Web</w:t>
            </w:r>
            <w:proofErr w:type="gramEnd"/>
          </w:p>
          <w:p w:rsidR="009B5F32" w:rsidRPr="005A57B3" w:rsidRDefault="009B5F32" w:rsidP="00273973">
            <w:pPr>
              <w:pStyle w:val="Tabelleninhalt"/>
              <w:rPr>
                <w:lang w:val="cs-CZ"/>
              </w:rPr>
            </w:pPr>
            <w:proofErr w:type="spellStart"/>
            <w:r w:rsidRPr="005A57B3">
              <w:rPr>
                <w:lang w:val="cs-CZ"/>
              </w:rPr>
              <w:t>Special</w:t>
            </w:r>
            <w:proofErr w:type="spellEnd"/>
          </w:p>
          <w:p w:rsidR="009B5F32" w:rsidRPr="005A57B3" w:rsidRDefault="00A26AF1" w:rsidP="009B5F32">
            <w:pPr>
              <w:pStyle w:val="Tabelleninhalt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Převedení</w:t>
            </w:r>
          </w:p>
        </w:tc>
        <w:tc>
          <w:tcPr>
            <w:tcW w:w="1701" w:type="dxa"/>
          </w:tcPr>
          <w:p w:rsidR="009B5F32" w:rsidRPr="005A57B3" w:rsidRDefault="00FA794F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620,5</w:t>
            </w:r>
          </w:p>
          <w:p w:rsidR="009B5F32" w:rsidRPr="005A57B3" w:rsidRDefault="00FA794F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256,1</w:t>
            </w:r>
          </w:p>
          <w:p w:rsidR="0001788A" w:rsidRPr="005A57B3" w:rsidRDefault="00FA794F" w:rsidP="0001788A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93,6</w:t>
            </w:r>
          </w:p>
          <w:p w:rsidR="009B5F32" w:rsidRPr="005A57B3" w:rsidRDefault="00FA794F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285,2</w:t>
            </w:r>
          </w:p>
          <w:p w:rsidR="009B5F32" w:rsidRPr="005A57B3" w:rsidRDefault="009B5F32" w:rsidP="00FA794F">
            <w:pPr>
              <w:pStyle w:val="TabelleninhaltZahlen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-1</w:t>
            </w:r>
            <w:r w:rsidR="00FA794F" w:rsidRPr="005A57B3">
              <w:rPr>
                <w:lang w:val="cs-CZ"/>
              </w:rPr>
              <w:t>4</w:t>
            </w:r>
            <w:r w:rsidRPr="005A57B3">
              <w:rPr>
                <w:lang w:val="cs-CZ"/>
              </w:rPr>
              <w:t>,</w:t>
            </w:r>
            <w:r w:rsidR="00FA794F" w:rsidRPr="005A57B3">
              <w:rPr>
                <w:lang w:val="cs-CZ"/>
              </w:rPr>
              <w:t>4</w:t>
            </w:r>
          </w:p>
        </w:tc>
        <w:tc>
          <w:tcPr>
            <w:tcW w:w="1701" w:type="dxa"/>
          </w:tcPr>
          <w:p w:rsidR="009B5F32" w:rsidRPr="005A57B3" w:rsidRDefault="00FA794F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805,8</w:t>
            </w:r>
          </w:p>
          <w:p w:rsidR="009B5F32" w:rsidRPr="005A57B3" w:rsidRDefault="0001788A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276,8</w:t>
            </w:r>
          </w:p>
          <w:p w:rsidR="0001788A" w:rsidRPr="005A57B3" w:rsidRDefault="00FA794F" w:rsidP="0001788A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90,4</w:t>
            </w:r>
          </w:p>
          <w:p w:rsidR="009B5F32" w:rsidRPr="005A57B3" w:rsidRDefault="00FA794F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468,3</w:t>
            </w:r>
          </w:p>
          <w:p w:rsidR="009B5F32" w:rsidRPr="005A57B3" w:rsidRDefault="009B5F32" w:rsidP="00FA794F">
            <w:pPr>
              <w:pStyle w:val="TabelleninhaltZahlen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-</w:t>
            </w:r>
            <w:r w:rsidR="00FA794F" w:rsidRPr="005A57B3">
              <w:rPr>
                <w:lang w:val="cs-CZ"/>
              </w:rPr>
              <w:t>2</w:t>
            </w:r>
            <w:r w:rsidR="0001788A" w:rsidRPr="005A57B3">
              <w:rPr>
                <w:lang w:val="cs-CZ"/>
              </w:rPr>
              <w:t>9</w:t>
            </w:r>
            <w:r w:rsidRPr="005A57B3">
              <w:rPr>
                <w:lang w:val="cs-CZ"/>
              </w:rPr>
              <w:t>,</w:t>
            </w:r>
            <w:r w:rsidR="00FA794F" w:rsidRPr="005A57B3">
              <w:rPr>
                <w:lang w:val="cs-CZ"/>
              </w:rPr>
              <w:t>7</w:t>
            </w:r>
          </w:p>
        </w:tc>
        <w:tc>
          <w:tcPr>
            <w:tcW w:w="1701" w:type="dxa"/>
          </w:tcPr>
          <w:p w:rsidR="009B5F32" w:rsidRPr="005A57B3" w:rsidRDefault="009B5F32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 xml:space="preserve">+ </w:t>
            </w:r>
            <w:r w:rsidR="00FA794F" w:rsidRPr="005A57B3">
              <w:rPr>
                <w:rStyle w:val="Zdraznn"/>
                <w:lang w:val="cs-CZ"/>
              </w:rPr>
              <w:t>29</w:t>
            </w:r>
            <w:r w:rsidRPr="005A57B3">
              <w:rPr>
                <w:rStyle w:val="Zdraznn"/>
                <w:lang w:val="cs-CZ"/>
              </w:rPr>
              <w:t>,</w:t>
            </w:r>
            <w:r w:rsidR="00FA794F" w:rsidRPr="005A57B3">
              <w:rPr>
                <w:rStyle w:val="Zdraznn"/>
                <w:lang w:val="cs-CZ"/>
              </w:rPr>
              <w:t>9</w:t>
            </w:r>
            <w:r w:rsidRPr="005A57B3">
              <w:rPr>
                <w:rStyle w:val="Zdraznn"/>
                <w:lang w:val="cs-CZ"/>
              </w:rPr>
              <w:t xml:space="preserve"> %</w:t>
            </w:r>
          </w:p>
          <w:p w:rsidR="009B5F32" w:rsidRPr="005A57B3" w:rsidRDefault="0001788A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 xml:space="preserve">+ </w:t>
            </w:r>
            <w:r w:rsidR="00FA794F" w:rsidRPr="005A57B3">
              <w:rPr>
                <w:lang w:val="cs-CZ"/>
              </w:rPr>
              <w:t>8</w:t>
            </w:r>
            <w:r w:rsidRPr="005A57B3">
              <w:rPr>
                <w:lang w:val="cs-CZ"/>
              </w:rPr>
              <w:t>,</w:t>
            </w:r>
            <w:r w:rsidR="00FA794F" w:rsidRPr="005A57B3">
              <w:rPr>
                <w:lang w:val="cs-CZ"/>
              </w:rPr>
              <w:t>1</w:t>
            </w:r>
            <w:r w:rsidR="009B5F32" w:rsidRPr="005A57B3">
              <w:rPr>
                <w:lang w:val="cs-CZ"/>
              </w:rPr>
              <w:t xml:space="preserve"> %</w:t>
            </w:r>
          </w:p>
          <w:p w:rsidR="00533A00" w:rsidRPr="005A57B3" w:rsidRDefault="00533A00" w:rsidP="00533A00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 xml:space="preserve">- </w:t>
            </w:r>
            <w:r w:rsidR="00FA794F" w:rsidRPr="005A57B3">
              <w:rPr>
                <w:lang w:val="cs-CZ"/>
              </w:rPr>
              <w:t>3</w:t>
            </w:r>
            <w:r w:rsidRPr="005A57B3">
              <w:rPr>
                <w:lang w:val="cs-CZ"/>
              </w:rPr>
              <w:t>,</w:t>
            </w:r>
            <w:r w:rsidR="00FA794F" w:rsidRPr="005A57B3">
              <w:rPr>
                <w:lang w:val="cs-CZ"/>
              </w:rPr>
              <w:t>4</w:t>
            </w:r>
            <w:r w:rsidRPr="005A57B3">
              <w:rPr>
                <w:lang w:val="cs-CZ"/>
              </w:rPr>
              <w:t xml:space="preserve"> %</w:t>
            </w:r>
          </w:p>
          <w:p w:rsidR="00533A00" w:rsidRPr="005A57B3" w:rsidRDefault="00533A00" w:rsidP="00533A00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+ 6</w:t>
            </w:r>
            <w:r w:rsidR="00FA794F" w:rsidRPr="005A57B3">
              <w:rPr>
                <w:lang w:val="cs-CZ"/>
              </w:rPr>
              <w:t>4</w:t>
            </w:r>
            <w:r w:rsidRPr="005A57B3">
              <w:rPr>
                <w:lang w:val="cs-CZ"/>
              </w:rPr>
              <w:t>,</w:t>
            </w:r>
            <w:r w:rsidR="00FA794F" w:rsidRPr="005A57B3">
              <w:rPr>
                <w:lang w:val="cs-CZ"/>
              </w:rPr>
              <w:t>2</w:t>
            </w:r>
            <w:r w:rsidRPr="005A57B3">
              <w:rPr>
                <w:lang w:val="cs-CZ"/>
              </w:rPr>
              <w:t xml:space="preserve"> %</w:t>
            </w:r>
          </w:p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5A57B3" w:rsidTr="00CB4D53">
        <w:tc>
          <w:tcPr>
            <w:tcW w:w="3969" w:type="dxa"/>
          </w:tcPr>
          <w:p w:rsidR="009B5F32" w:rsidRPr="005A57B3" w:rsidRDefault="009B5F32" w:rsidP="009B5F32">
            <w:pPr>
              <w:pStyle w:val="Tabelleninhalt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EBIT</w:t>
            </w:r>
          </w:p>
          <w:p w:rsidR="009B5F32" w:rsidRPr="005A57B3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proofErr w:type="spellStart"/>
            <w:r w:rsidRPr="005A57B3">
              <w:rPr>
                <w:rStyle w:val="Zdraznn"/>
                <w:b w:val="0"/>
                <w:iCs w:val="0"/>
                <w:lang w:val="cs-CZ"/>
              </w:rPr>
              <w:t>Sheetfed</w:t>
            </w:r>
            <w:proofErr w:type="spellEnd"/>
            <w:r w:rsidRPr="005A57B3">
              <w:rPr>
                <w:rStyle w:val="Zdraznn"/>
                <w:b w:val="0"/>
                <w:iCs w:val="0"/>
                <w:lang w:val="cs-CZ"/>
              </w:rPr>
              <w:t xml:space="preserve"> </w:t>
            </w:r>
          </w:p>
          <w:p w:rsidR="009B5F32" w:rsidRPr="005A57B3" w:rsidRDefault="009B5F32" w:rsidP="00273973">
            <w:pPr>
              <w:pStyle w:val="Tabelleninhalt"/>
              <w:rPr>
                <w:rStyle w:val="Zdraznn"/>
                <w:b w:val="0"/>
                <w:iCs w:val="0"/>
                <w:lang w:val="cs-CZ"/>
              </w:rPr>
            </w:pPr>
            <w:r w:rsidRPr="005A57B3">
              <w:rPr>
                <w:rStyle w:val="Zdraznn"/>
                <w:b w:val="0"/>
                <w:iCs w:val="0"/>
                <w:lang w:val="cs-CZ"/>
              </w:rPr>
              <w:t xml:space="preserve">Digital &amp; </w:t>
            </w:r>
            <w:proofErr w:type="gramStart"/>
            <w:r w:rsidRPr="005A57B3">
              <w:rPr>
                <w:rStyle w:val="Zdraznn"/>
                <w:b w:val="0"/>
                <w:iCs w:val="0"/>
                <w:lang w:val="cs-CZ"/>
              </w:rPr>
              <w:t>Web</w:t>
            </w:r>
            <w:proofErr w:type="gramEnd"/>
          </w:p>
          <w:p w:rsidR="009B5F32" w:rsidRPr="005A57B3" w:rsidRDefault="009B5F32" w:rsidP="00273973">
            <w:pPr>
              <w:pStyle w:val="Tabelleninhalt"/>
              <w:rPr>
                <w:lang w:val="cs-CZ"/>
              </w:rPr>
            </w:pPr>
            <w:proofErr w:type="spellStart"/>
            <w:r w:rsidRPr="005A57B3">
              <w:rPr>
                <w:lang w:val="cs-CZ"/>
              </w:rPr>
              <w:t>Special</w:t>
            </w:r>
            <w:proofErr w:type="spellEnd"/>
          </w:p>
          <w:p w:rsidR="009B5F32" w:rsidRPr="005A57B3" w:rsidRDefault="00A26AF1" w:rsidP="009B5F32">
            <w:pPr>
              <w:pStyle w:val="Tabelleninhalt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Převedení</w:t>
            </w:r>
          </w:p>
        </w:tc>
        <w:tc>
          <w:tcPr>
            <w:tcW w:w="1701" w:type="dxa"/>
          </w:tcPr>
          <w:p w:rsidR="009B5F32" w:rsidRPr="005A57B3" w:rsidRDefault="00FA794F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16,3</w:t>
            </w:r>
          </w:p>
          <w:p w:rsidR="009B5F32" w:rsidRPr="005A57B3" w:rsidRDefault="00FA794F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12,1</w:t>
            </w:r>
          </w:p>
          <w:p w:rsidR="0001788A" w:rsidRPr="005A57B3" w:rsidRDefault="00FA794F" w:rsidP="0001788A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-2,8</w:t>
            </w:r>
          </w:p>
          <w:p w:rsidR="009B5F32" w:rsidRPr="005A57B3" w:rsidRDefault="00FA794F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14,6</w:t>
            </w:r>
          </w:p>
          <w:p w:rsidR="009B5F32" w:rsidRPr="005A57B3" w:rsidRDefault="00FA794F" w:rsidP="00273973">
            <w:pPr>
              <w:pStyle w:val="TabelleninhaltZahlen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-7,6</w:t>
            </w:r>
          </w:p>
        </w:tc>
        <w:tc>
          <w:tcPr>
            <w:tcW w:w="1701" w:type="dxa"/>
          </w:tcPr>
          <w:p w:rsidR="009B5F32" w:rsidRPr="005A57B3" w:rsidRDefault="00FA794F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10,6</w:t>
            </w:r>
          </w:p>
          <w:p w:rsidR="009B5F32" w:rsidRPr="005A57B3" w:rsidRDefault="00FA794F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7,7</w:t>
            </w:r>
          </w:p>
          <w:p w:rsidR="009B5F32" w:rsidRPr="005A57B3" w:rsidRDefault="00FA794F" w:rsidP="00273973">
            <w:pPr>
              <w:pStyle w:val="TabelleninhaltZahlen"/>
              <w:rPr>
                <w:rStyle w:val="Zdraznn"/>
                <w:b w:val="0"/>
                <w:iCs w:val="0"/>
                <w:lang w:val="cs-CZ"/>
              </w:rPr>
            </w:pPr>
            <w:r w:rsidRPr="005A57B3">
              <w:rPr>
                <w:lang w:val="cs-CZ"/>
              </w:rPr>
              <w:t>-9,1</w:t>
            </w:r>
          </w:p>
          <w:p w:rsidR="009B5F32" w:rsidRPr="005A57B3" w:rsidRDefault="00FA794F" w:rsidP="00273973">
            <w:pPr>
              <w:pStyle w:val="TabelleninhaltZahlen"/>
              <w:rPr>
                <w:lang w:val="cs-CZ"/>
              </w:rPr>
            </w:pPr>
            <w:r w:rsidRPr="005A57B3">
              <w:rPr>
                <w:lang w:val="cs-CZ"/>
              </w:rPr>
              <w:t>14,4</w:t>
            </w:r>
          </w:p>
          <w:p w:rsidR="009B5F32" w:rsidRPr="005A57B3" w:rsidRDefault="001B1ED4" w:rsidP="00FA794F">
            <w:pPr>
              <w:pStyle w:val="TabelleninhaltZahlen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-</w:t>
            </w:r>
            <w:r w:rsidR="0001788A" w:rsidRPr="005A57B3">
              <w:rPr>
                <w:lang w:val="cs-CZ"/>
              </w:rPr>
              <w:t>2,</w:t>
            </w:r>
            <w:r w:rsidR="00FA794F" w:rsidRPr="005A57B3">
              <w:rPr>
                <w:lang w:val="cs-CZ"/>
              </w:rPr>
              <w:t>4</w:t>
            </w:r>
          </w:p>
        </w:tc>
        <w:tc>
          <w:tcPr>
            <w:tcW w:w="1701" w:type="dxa"/>
          </w:tcPr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5A57B3" w:rsidTr="00CB4D53">
        <w:tc>
          <w:tcPr>
            <w:tcW w:w="3969" w:type="dxa"/>
          </w:tcPr>
          <w:p w:rsidR="009B5F32" w:rsidRPr="005A57B3" w:rsidRDefault="00A26AF1" w:rsidP="009B5F32">
            <w:pPr>
              <w:pStyle w:val="Tabelleninhalt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Výsledek před zdaněním</w:t>
            </w:r>
            <w:r w:rsidR="009B5F32" w:rsidRPr="005A57B3">
              <w:rPr>
                <w:rStyle w:val="Zdraznn"/>
                <w:lang w:val="cs-CZ"/>
              </w:rPr>
              <w:t xml:space="preserve"> (EBT)</w:t>
            </w:r>
          </w:p>
        </w:tc>
        <w:tc>
          <w:tcPr>
            <w:tcW w:w="1701" w:type="dxa"/>
          </w:tcPr>
          <w:p w:rsidR="009B5F32" w:rsidRPr="005A57B3" w:rsidRDefault="00FA794F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15,9</w:t>
            </w:r>
          </w:p>
        </w:tc>
        <w:tc>
          <w:tcPr>
            <w:tcW w:w="1701" w:type="dxa"/>
          </w:tcPr>
          <w:p w:rsidR="009B5F32" w:rsidRPr="005A57B3" w:rsidRDefault="00FA794F" w:rsidP="00F10AC7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8,5</w:t>
            </w:r>
          </w:p>
        </w:tc>
        <w:tc>
          <w:tcPr>
            <w:tcW w:w="1701" w:type="dxa"/>
          </w:tcPr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5A57B3" w:rsidTr="00CB4D53">
        <w:tc>
          <w:tcPr>
            <w:tcW w:w="3969" w:type="dxa"/>
          </w:tcPr>
          <w:p w:rsidR="009B5F32" w:rsidRPr="005A57B3" w:rsidRDefault="00A26AF1" w:rsidP="009B5F32">
            <w:pPr>
              <w:pStyle w:val="Tabelleninhalt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Hospodářský výsledek koncernu</w:t>
            </w:r>
          </w:p>
        </w:tc>
        <w:tc>
          <w:tcPr>
            <w:tcW w:w="1701" w:type="dxa"/>
          </w:tcPr>
          <w:p w:rsidR="009B5F32" w:rsidRPr="005A57B3" w:rsidRDefault="00FA794F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15,2</w:t>
            </w:r>
          </w:p>
        </w:tc>
        <w:tc>
          <w:tcPr>
            <w:tcW w:w="1701" w:type="dxa"/>
          </w:tcPr>
          <w:p w:rsidR="009B5F32" w:rsidRPr="005A57B3" w:rsidRDefault="00FA794F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6,7</w:t>
            </w:r>
          </w:p>
        </w:tc>
        <w:tc>
          <w:tcPr>
            <w:tcW w:w="1701" w:type="dxa"/>
          </w:tcPr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5A57B3" w:rsidTr="00CB4D53">
        <w:tc>
          <w:tcPr>
            <w:tcW w:w="3969" w:type="dxa"/>
          </w:tcPr>
          <w:p w:rsidR="009B5F32" w:rsidRPr="005A57B3" w:rsidRDefault="00A26AF1" w:rsidP="009B5F32">
            <w:pPr>
              <w:pStyle w:val="Tabelleninhalt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 xml:space="preserve">Hospodářský výsledek á akcie v </w:t>
            </w:r>
            <w:r w:rsidR="009B5F32" w:rsidRPr="005A57B3">
              <w:rPr>
                <w:rStyle w:val="Zdraznn"/>
                <w:lang w:val="cs-CZ"/>
              </w:rPr>
              <w:t>€</w:t>
            </w:r>
          </w:p>
        </w:tc>
        <w:tc>
          <w:tcPr>
            <w:tcW w:w="1701" w:type="dxa"/>
          </w:tcPr>
          <w:p w:rsidR="009B5F32" w:rsidRPr="005A57B3" w:rsidRDefault="00C0101C" w:rsidP="00FA794F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0,</w:t>
            </w:r>
            <w:r w:rsidR="00FA794F" w:rsidRPr="005A57B3">
              <w:rPr>
                <w:rStyle w:val="Zdraznn"/>
                <w:lang w:val="cs-CZ"/>
              </w:rPr>
              <w:t>9</w:t>
            </w:r>
            <w:r w:rsidRPr="005A57B3">
              <w:rPr>
                <w:rStyle w:val="Zdraznn"/>
                <w:lang w:val="cs-CZ"/>
              </w:rPr>
              <w:t>3</w:t>
            </w:r>
          </w:p>
        </w:tc>
        <w:tc>
          <w:tcPr>
            <w:tcW w:w="1701" w:type="dxa"/>
            <w:vAlign w:val="center"/>
          </w:tcPr>
          <w:p w:rsidR="009B5F32" w:rsidRPr="005A57B3" w:rsidRDefault="00C0101C" w:rsidP="00FA794F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0,</w:t>
            </w:r>
            <w:r w:rsidR="00FA794F" w:rsidRPr="005A57B3">
              <w:rPr>
                <w:rStyle w:val="Zdraznn"/>
                <w:lang w:val="cs-CZ"/>
              </w:rPr>
              <w:t>39</w:t>
            </w:r>
          </w:p>
        </w:tc>
        <w:tc>
          <w:tcPr>
            <w:tcW w:w="1701" w:type="dxa"/>
          </w:tcPr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5A57B3" w:rsidTr="00CB4D53">
        <w:tc>
          <w:tcPr>
            <w:tcW w:w="3969" w:type="dxa"/>
          </w:tcPr>
          <w:p w:rsidR="009B5F32" w:rsidRPr="005A57B3" w:rsidRDefault="009B5F32" w:rsidP="009B5F32">
            <w:pPr>
              <w:pStyle w:val="Tabelleninhalt"/>
              <w:rPr>
                <w:rStyle w:val="Zdraznn"/>
                <w:lang w:val="cs-CZ"/>
              </w:rPr>
            </w:pPr>
            <w:proofErr w:type="spellStart"/>
            <w:r w:rsidRPr="005A57B3">
              <w:rPr>
                <w:rStyle w:val="Zdraznn"/>
                <w:lang w:val="cs-CZ"/>
              </w:rPr>
              <w:t>Cashflow</w:t>
            </w:r>
            <w:proofErr w:type="spellEnd"/>
            <w:r w:rsidRPr="005A57B3">
              <w:rPr>
                <w:rStyle w:val="Zdraznn"/>
                <w:lang w:val="cs-CZ"/>
              </w:rPr>
              <w:t xml:space="preserve"> </w:t>
            </w:r>
            <w:r w:rsidR="00A26AF1" w:rsidRPr="005A57B3">
              <w:rPr>
                <w:rStyle w:val="Zdraznn"/>
                <w:lang w:val="cs-CZ"/>
              </w:rPr>
              <w:t>z provozní činnosti</w:t>
            </w:r>
          </w:p>
        </w:tc>
        <w:tc>
          <w:tcPr>
            <w:tcW w:w="1701" w:type="dxa"/>
          </w:tcPr>
          <w:p w:rsidR="009B5F32" w:rsidRPr="005A57B3" w:rsidRDefault="00FA794F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-20,0</w:t>
            </w:r>
          </w:p>
        </w:tc>
        <w:tc>
          <w:tcPr>
            <w:tcW w:w="1701" w:type="dxa"/>
          </w:tcPr>
          <w:p w:rsidR="009B5F32" w:rsidRPr="005A57B3" w:rsidRDefault="00FA794F" w:rsidP="00C0101C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17,4</w:t>
            </w:r>
          </w:p>
        </w:tc>
        <w:tc>
          <w:tcPr>
            <w:tcW w:w="1701" w:type="dxa"/>
          </w:tcPr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5A57B3" w:rsidTr="00CB4D53">
        <w:tc>
          <w:tcPr>
            <w:tcW w:w="3969" w:type="dxa"/>
          </w:tcPr>
          <w:p w:rsidR="009B5F32" w:rsidRPr="005A57B3" w:rsidRDefault="009B5F32" w:rsidP="009B5F32">
            <w:pPr>
              <w:pStyle w:val="Tabelleninhalt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Bilan</w:t>
            </w:r>
            <w:r w:rsidR="00A26AF1" w:rsidRPr="005A57B3">
              <w:rPr>
                <w:rStyle w:val="Zdraznn"/>
                <w:lang w:val="cs-CZ"/>
              </w:rPr>
              <w:t>ční suma</w:t>
            </w:r>
          </w:p>
        </w:tc>
        <w:tc>
          <w:tcPr>
            <w:tcW w:w="1701" w:type="dxa"/>
          </w:tcPr>
          <w:p w:rsidR="009B5F32" w:rsidRPr="005A57B3" w:rsidRDefault="00C0101C" w:rsidP="00FA794F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1.</w:t>
            </w:r>
            <w:r w:rsidR="00FA794F" w:rsidRPr="005A57B3">
              <w:rPr>
                <w:rStyle w:val="Zdraznn"/>
                <w:lang w:val="cs-CZ"/>
              </w:rPr>
              <w:t>090,4</w:t>
            </w:r>
          </w:p>
        </w:tc>
        <w:tc>
          <w:tcPr>
            <w:tcW w:w="1701" w:type="dxa"/>
            <w:vAlign w:val="center"/>
          </w:tcPr>
          <w:p w:rsidR="009B5F32" w:rsidRPr="005A57B3" w:rsidRDefault="00C0101C" w:rsidP="00FA794F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1.</w:t>
            </w:r>
            <w:r w:rsidR="00FA794F" w:rsidRPr="005A57B3">
              <w:rPr>
                <w:rStyle w:val="Zdraznn"/>
                <w:lang w:val="cs-CZ"/>
              </w:rPr>
              <w:t>131</w:t>
            </w:r>
            <w:r w:rsidRPr="005A57B3">
              <w:rPr>
                <w:rStyle w:val="Zdraznn"/>
                <w:lang w:val="cs-CZ"/>
              </w:rPr>
              <w:t>,</w:t>
            </w:r>
            <w:r w:rsidR="00FA794F" w:rsidRPr="005A57B3">
              <w:rPr>
                <w:rStyle w:val="Zdraznn"/>
                <w:lang w:val="cs-CZ"/>
              </w:rPr>
              <w:t>8</w:t>
            </w:r>
          </w:p>
        </w:tc>
        <w:tc>
          <w:tcPr>
            <w:tcW w:w="1701" w:type="dxa"/>
          </w:tcPr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5A57B3" w:rsidTr="00CB4D53">
        <w:tc>
          <w:tcPr>
            <w:tcW w:w="3969" w:type="dxa"/>
          </w:tcPr>
          <w:p w:rsidR="009B5F32" w:rsidRPr="005A57B3" w:rsidRDefault="00A26AF1" w:rsidP="009B5F32">
            <w:pPr>
              <w:pStyle w:val="Tabelleninhalt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Vlastní kapitál</w:t>
            </w:r>
          </w:p>
        </w:tc>
        <w:tc>
          <w:tcPr>
            <w:tcW w:w="1701" w:type="dxa"/>
          </w:tcPr>
          <w:p w:rsidR="009B5F32" w:rsidRPr="005A57B3" w:rsidRDefault="00FA794F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355,5</w:t>
            </w:r>
          </w:p>
        </w:tc>
        <w:tc>
          <w:tcPr>
            <w:tcW w:w="1701" w:type="dxa"/>
          </w:tcPr>
          <w:p w:rsidR="009B5F32" w:rsidRPr="005A57B3" w:rsidRDefault="00FA794F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402,8</w:t>
            </w:r>
          </w:p>
        </w:tc>
        <w:tc>
          <w:tcPr>
            <w:tcW w:w="1701" w:type="dxa"/>
          </w:tcPr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5A57B3" w:rsidTr="00CB4D53">
        <w:tc>
          <w:tcPr>
            <w:tcW w:w="3969" w:type="dxa"/>
          </w:tcPr>
          <w:p w:rsidR="009B5F32" w:rsidRPr="005A57B3" w:rsidRDefault="00A26AF1" w:rsidP="009B5F32">
            <w:pPr>
              <w:pStyle w:val="Tabelleninhalt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Zaměstnanci k</w:t>
            </w:r>
            <w:r w:rsidR="009B5F32" w:rsidRPr="005A57B3">
              <w:rPr>
                <w:rStyle w:val="Zdraznn"/>
                <w:lang w:val="cs-CZ"/>
              </w:rPr>
              <w:t xml:space="preserve"> 3</w:t>
            </w:r>
            <w:r w:rsidR="00FA794F" w:rsidRPr="005A57B3">
              <w:rPr>
                <w:rStyle w:val="Zdraznn"/>
                <w:lang w:val="cs-CZ"/>
              </w:rPr>
              <w:t>0</w:t>
            </w:r>
            <w:r w:rsidR="009B5F32" w:rsidRPr="005A57B3">
              <w:rPr>
                <w:rStyle w:val="Zdraznn"/>
                <w:lang w:val="cs-CZ"/>
              </w:rPr>
              <w:t>.</w:t>
            </w:r>
            <w:r w:rsidR="00C0101C" w:rsidRPr="005A57B3">
              <w:rPr>
                <w:rStyle w:val="Zdraznn"/>
                <w:lang w:val="cs-CZ"/>
              </w:rPr>
              <w:t>0</w:t>
            </w:r>
            <w:r w:rsidR="00FA794F" w:rsidRPr="005A57B3">
              <w:rPr>
                <w:rStyle w:val="Zdraznn"/>
                <w:lang w:val="cs-CZ"/>
              </w:rPr>
              <w:t>6</w:t>
            </w:r>
            <w:r w:rsidR="009B5F32" w:rsidRPr="005A57B3">
              <w:rPr>
                <w:rStyle w:val="Zdraznn"/>
                <w:lang w:val="cs-CZ"/>
              </w:rPr>
              <w:t>.</w:t>
            </w:r>
          </w:p>
          <w:p w:rsidR="009B5F32" w:rsidRPr="005A57B3" w:rsidRDefault="00A26AF1" w:rsidP="009B5F32">
            <w:pPr>
              <w:pStyle w:val="Tabelleninhalt"/>
              <w:rPr>
                <w:lang w:val="cs-CZ"/>
              </w:rPr>
            </w:pPr>
            <w:r w:rsidRPr="005A57B3">
              <w:rPr>
                <w:lang w:val="cs-CZ"/>
              </w:rPr>
              <w:t>z toho</w:t>
            </w:r>
            <w:r w:rsidR="009B5F32" w:rsidRPr="005A57B3">
              <w:rPr>
                <w:lang w:val="cs-CZ"/>
              </w:rPr>
              <w:t xml:space="preserve"> </w:t>
            </w:r>
            <w:r w:rsidRPr="005A57B3">
              <w:rPr>
                <w:lang w:val="cs-CZ"/>
              </w:rPr>
              <w:t xml:space="preserve">učňové/praktikanti </w:t>
            </w:r>
          </w:p>
        </w:tc>
        <w:tc>
          <w:tcPr>
            <w:tcW w:w="1701" w:type="dxa"/>
          </w:tcPr>
          <w:p w:rsidR="009B5F32" w:rsidRPr="005A57B3" w:rsidRDefault="00C0101C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5.3</w:t>
            </w:r>
            <w:r w:rsidR="00FA794F" w:rsidRPr="005A57B3">
              <w:rPr>
                <w:rStyle w:val="Zdraznn"/>
                <w:lang w:val="cs-CZ"/>
              </w:rPr>
              <w:t>59</w:t>
            </w:r>
          </w:p>
          <w:p w:rsidR="009B5F32" w:rsidRPr="005A57B3" w:rsidRDefault="00C0101C" w:rsidP="00FA794F">
            <w:pPr>
              <w:pStyle w:val="TabelleninhaltZahlen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28</w:t>
            </w:r>
            <w:r w:rsidR="00FA794F" w:rsidRPr="005A57B3">
              <w:rPr>
                <w:lang w:val="cs-CZ"/>
              </w:rPr>
              <w:t>9</w:t>
            </w:r>
          </w:p>
        </w:tc>
        <w:tc>
          <w:tcPr>
            <w:tcW w:w="1701" w:type="dxa"/>
          </w:tcPr>
          <w:p w:rsidR="009B5F32" w:rsidRPr="005A57B3" w:rsidRDefault="00C0101C" w:rsidP="007E7F76">
            <w:pPr>
              <w:pStyle w:val="TabelleninhaltZahlen"/>
              <w:rPr>
                <w:rStyle w:val="Zdraznn"/>
                <w:lang w:val="cs-CZ"/>
              </w:rPr>
            </w:pPr>
            <w:r w:rsidRPr="005A57B3">
              <w:rPr>
                <w:rStyle w:val="Zdraznn"/>
                <w:lang w:val="cs-CZ"/>
              </w:rPr>
              <w:t>5.60</w:t>
            </w:r>
            <w:r w:rsidR="00FA794F" w:rsidRPr="005A57B3">
              <w:rPr>
                <w:rStyle w:val="Zdraznn"/>
                <w:lang w:val="cs-CZ"/>
              </w:rPr>
              <w:t>5</w:t>
            </w:r>
          </w:p>
          <w:p w:rsidR="009B5F32" w:rsidRPr="005A57B3" w:rsidRDefault="00C0101C" w:rsidP="00FA794F">
            <w:pPr>
              <w:pStyle w:val="TabelleninhaltZahlen"/>
              <w:rPr>
                <w:rStyle w:val="Zdraznnjemn"/>
                <w:lang w:val="cs-CZ"/>
              </w:rPr>
            </w:pPr>
            <w:r w:rsidRPr="005A57B3">
              <w:rPr>
                <w:lang w:val="cs-CZ"/>
              </w:rPr>
              <w:t>2</w:t>
            </w:r>
            <w:r w:rsidR="00FA794F" w:rsidRPr="005A57B3">
              <w:rPr>
                <w:lang w:val="cs-CZ"/>
              </w:rPr>
              <w:t>60</w:t>
            </w:r>
          </w:p>
        </w:tc>
        <w:tc>
          <w:tcPr>
            <w:tcW w:w="1701" w:type="dxa"/>
          </w:tcPr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  <w:tr w:rsidR="009B5F32" w:rsidRPr="005A57B3" w:rsidTr="00CB4D53">
        <w:tc>
          <w:tcPr>
            <w:tcW w:w="3969" w:type="dxa"/>
          </w:tcPr>
          <w:p w:rsidR="009B5F32" w:rsidRPr="005A57B3" w:rsidRDefault="009B5F32" w:rsidP="009B5F32">
            <w:pPr>
              <w:pStyle w:val="FlietextStandard"/>
              <w:rPr>
                <w:rStyle w:val="Zdraznnjemn"/>
                <w:lang w:val="cs-CZ"/>
              </w:rPr>
            </w:pPr>
          </w:p>
        </w:tc>
        <w:tc>
          <w:tcPr>
            <w:tcW w:w="1701" w:type="dxa"/>
          </w:tcPr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  <w:tc>
          <w:tcPr>
            <w:tcW w:w="1701" w:type="dxa"/>
          </w:tcPr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  <w:tc>
          <w:tcPr>
            <w:tcW w:w="1701" w:type="dxa"/>
          </w:tcPr>
          <w:p w:rsidR="009B5F32" w:rsidRPr="005A57B3" w:rsidRDefault="009B5F32" w:rsidP="007E7F76">
            <w:pPr>
              <w:pStyle w:val="TabelleninhaltZahlen"/>
              <w:rPr>
                <w:rStyle w:val="Zdraznnjemn"/>
                <w:lang w:val="cs-CZ"/>
              </w:rPr>
            </w:pPr>
          </w:p>
        </w:tc>
      </w:tr>
    </w:tbl>
    <w:p w:rsidR="003313FD" w:rsidRPr="005A57B3" w:rsidRDefault="003313FD" w:rsidP="00205AA4">
      <w:pPr>
        <w:pStyle w:val="FlietextStandard"/>
        <w:rPr>
          <w:rStyle w:val="Zdraznnjemn"/>
          <w:lang w:val="cs-CZ"/>
        </w:rPr>
      </w:pPr>
    </w:p>
    <w:sectPr w:rsidR="003313FD" w:rsidRPr="005A57B3" w:rsidSect="00F20A5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10E" w:rsidRDefault="0030010E" w:rsidP="000E6B57">
      <w:r>
        <w:separator/>
      </w:r>
    </w:p>
  </w:endnote>
  <w:endnote w:type="continuationSeparator" w:id="0">
    <w:p w:rsidR="0030010E" w:rsidRDefault="0030010E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F50DE6" w:rsidRPr="00BA4BB6" w:rsidTr="00BA4BB6">
      <w:trPr>
        <w:trHeight w:hRule="exact" w:val="227"/>
      </w:trPr>
      <w:tc>
        <w:tcPr>
          <w:tcW w:w="2552" w:type="dxa"/>
          <w:shd w:val="clear" w:color="auto" w:fill="auto"/>
        </w:tcPr>
        <w:p w:rsidR="00F50DE6" w:rsidRPr="00BA4BB6" w:rsidRDefault="00F50DE6" w:rsidP="00300CBA">
          <w:pPr>
            <w:pStyle w:val="Firmierung"/>
          </w:pPr>
        </w:p>
      </w:tc>
      <w:tc>
        <w:tcPr>
          <w:tcW w:w="6508" w:type="dxa"/>
          <w:shd w:val="clear" w:color="auto" w:fill="auto"/>
        </w:tcPr>
        <w:p w:rsidR="00F50DE6" w:rsidRPr="00BA4BB6" w:rsidRDefault="00F50DE6" w:rsidP="00D4563F">
          <w:pPr>
            <w:pStyle w:val="Zpat"/>
          </w:pPr>
          <w:r>
            <w:t>Würzburg</w:t>
          </w:r>
          <w:r w:rsidRPr="00BA4BB6">
            <w:t xml:space="preserve">, </w:t>
          </w:r>
          <w:r>
            <w:t>1. August 2018</w:t>
          </w:r>
          <w:r w:rsidRPr="00BA4BB6">
            <w:t xml:space="preserve"> | </w:t>
          </w:r>
          <w:r w:rsidRPr="00BA4BB6">
            <w:fldChar w:fldCharType="begin"/>
          </w:r>
          <w:r w:rsidRPr="00BA4BB6">
            <w:instrText>PAGE   \* MERGEFORMAT</w:instrText>
          </w:r>
          <w:r w:rsidRPr="00BA4BB6">
            <w:fldChar w:fldCharType="separate"/>
          </w:r>
          <w:r w:rsidR="00223044">
            <w:rPr>
              <w:noProof/>
            </w:rPr>
            <w:t>2</w:t>
          </w:r>
          <w:r w:rsidRPr="00BA4BB6">
            <w:fldChar w:fldCharType="end"/>
          </w:r>
        </w:p>
      </w:tc>
    </w:tr>
  </w:tbl>
  <w:p w:rsidR="00F50DE6" w:rsidRDefault="00F50D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DE6" w:rsidRDefault="00F50DE6">
    <w:pPr>
      <w:pStyle w:val="Zpat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195DF0B1" wp14:editId="43E7758A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10E" w:rsidRDefault="0030010E" w:rsidP="000E6B57"/>
  </w:footnote>
  <w:footnote w:type="continuationSeparator" w:id="0">
    <w:p w:rsidR="0030010E" w:rsidRDefault="0030010E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DE6" w:rsidRDefault="00F50DE6">
    <w:pPr>
      <w:pStyle w:val="Zhlav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0FCF24C7" wp14:editId="18C29E44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DE6" w:rsidRDefault="00F50DE6">
    <w:pPr>
      <w:pStyle w:val="Zhlav"/>
    </w:pPr>
    <w:r>
      <w:rPr>
        <w:noProof/>
        <w:lang w:eastAsia="de-DE"/>
      </w:rPr>
      <w:drawing>
        <wp:anchor distT="0" distB="2088515" distL="114300" distR="114300" simplePos="0" relativeHeight="251657728" behindDoc="0" locked="0" layoutInCell="1" allowOverlap="1" wp14:anchorId="7D3E647A" wp14:editId="5DA18AFD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72F"/>
    <w:multiLevelType w:val="hybridMultilevel"/>
    <w:tmpl w:val="C74C60E4"/>
    <w:lvl w:ilvl="0" w:tplc="9698E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911"/>
    <w:multiLevelType w:val="multilevel"/>
    <w:tmpl w:val="1CB0D4BC"/>
    <w:numStyleLink w:val="zzzListeberschriften"/>
  </w:abstractNum>
  <w:abstractNum w:abstractNumId="2" w15:restartNumberingAfterBreak="0">
    <w:nsid w:val="1FD45102"/>
    <w:multiLevelType w:val="hybridMultilevel"/>
    <w:tmpl w:val="19BC9B84"/>
    <w:lvl w:ilvl="0" w:tplc="BA0E5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43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D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E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68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E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66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E9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C7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9E66B5"/>
    <w:multiLevelType w:val="hybridMultilevel"/>
    <w:tmpl w:val="E7CAAF94"/>
    <w:lvl w:ilvl="0" w:tplc="4E42B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8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A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ED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8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4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89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0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E62315"/>
    <w:multiLevelType w:val="hybridMultilevel"/>
    <w:tmpl w:val="25B8568A"/>
    <w:lvl w:ilvl="0" w:tplc="48242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82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09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0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22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A2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09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C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2931CB"/>
    <w:multiLevelType w:val="hybridMultilevel"/>
    <w:tmpl w:val="078A92D0"/>
    <w:lvl w:ilvl="0" w:tplc="DDE2D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AF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A5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A4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60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07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A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4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E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7" w15:restartNumberingAfterBreak="0">
    <w:nsid w:val="72C414A4"/>
    <w:multiLevelType w:val="hybridMultilevel"/>
    <w:tmpl w:val="0BCCCE48"/>
    <w:lvl w:ilvl="0" w:tplc="18EA2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EF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8A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41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CA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6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2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25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abstractNum w:abstractNumId="9" w15:restartNumberingAfterBreak="0">
    <w:nsid w:val="7E167785"/>
    <w:multiLevelType w:val="hybridMultilevel"/>
    <w:tmpl w:val="EE54B5C2"/>
    <w:lvl w:ilvl="0" w:tplc="8A72B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C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4E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E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C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A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5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E6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E2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0B0"/>
    <w:rsid w:val="00001E6B"/>
    <w:rsid w:val="00002A69"/>
    <w:rsid w:val="00005396"/>
    <w:rsid w:val="00011614"/>
    <w:rsid w:val="00012185"/>
    <w:rsid w:val="00016B46"/>
    <w:rsid w:val="0001788A"/>
    <w:rsid w:val="00026239"/>
    <w:rsid w:val="00041586"/>
    <w:rsid w:val="000502C4"/>
    <w:rsid w:val="000527CD"/>
    <w:rsid w:val="00062440"/>
    <w:rsid w:val="00074B13"/>
    <w:rsid w:val="0008144E"/>
    <w:rsid w:val="00084AF4"/>
    <w:rsid w:val="000A0F72"/>
    <w:rsid w:val="000B1429"/>
    <w:rsid w:val="000C00FF"/>
    <w:rsid w:val="000C5A2B"/>
    <w:rsid w:val="000C66C8"/>
    <w:rsid w:val="000D6221"/>
    <w:rsid w:val="000E586F"/>
    <w:rsid w:val="000E644B"/>
    <w:rsid w:val="000E6B57"/>
    <w:rsid w:val="000F2167"/>
    <w:rsid w:val="00114363"/>
    <w:rsid w:val="00126C8E"/>
    <w:rsid w:val="0013031E"/>
    <w:rsid w:val="00134108"/>
    <w:rsid w:val="00142C19"/>
    <w:rsid w:val="00143EC1"/>
    <w:rsid w:val="00146F8C"/>
    <w:rsid w:val="001570B7"/>
    <w:rsid w:val="0016090E"/>
    <w:rsid w:val="00163A5E"/>
    <w:rsid w:val="00164DE8"/>
    <w:rsid w:val="00174A42"/>
    <w:rsid w:val="001833D3"/>
    <w:rsid w:val="00192F15"/>
    <w:rsid w:val="001969FB"/>
    <w:rsid w:val="001A33B8"/>
    <w:rsid w:val="001B1ED4"/>
    <w:rsid w:val="001B3192"/>
    <w:rsid w:val="001B6441"/>
    <w:rsid w:val="001B7B85"/>
    <w:rsid w:val="001C1EBD"/>
    <w:rsid w:val="001C4C55"/>
    <w:rsid w:val="001D7257"/>
    <w:rsid w:val="001E27C3"/>
    <w:rsid w:val="001E44F8"/>
    <w:rsid w:val="001E5CFC"/>
    <w:rsid w:val="001E6009"/>
    <w:rsid w:val="001F03B0"/>
    <w:rsid w:val="001F0D8B"/>
    <w:rsid w:val="001F5445"/>
    <w:rsid w:val="00205AA4"/>
    <w:rsid w:val="00205D76"/>
    <w:rsid w:val="00207587"/>
    <w:rsid w:val="002163EC"/>
    <w:rsid w:val="0022191B"/>
    <w:rsid w:val="00221FCC"/>
    <w:rsid w:val="00223044"/>
    <w:rsid w:val="00224E2C"/>
    <w:rsid w:val="00224F29"/>
    <w:rsid w:val="00236241"/>
    <w:rsid w:val="00241A75"/>
    <w:rsid w:val="0025518A"/>
    <w:rsid w:val="0026268B"/>
    <w:rsid w:val="00263B81"/>
    <w:rsid w:val="00267AB4"/>
    <w:rsid w:val="00273973"/>
    <w:rsid w:val="00274D2D"/>
    <w:rsid w:val="00277B27"/>
    <w:rsid w:val="00280082"/>
    <w:rsid w:val="00292C58"/>
    <w:rsid w:val="0029555B"/>
    <w:rsid w:val="002A4E0B"/>
    <w:rsid w:val="002C39F8"/>
    <w:rsid w:val="002D77AE"/>
    <w:rsid w:val="002F0102"/>
    <w:rsid w:val="002F519D"/>
    <w:rsid w:val="002F7C45"/>
    <w:rsid w:val="0030010E"/>
    <w:rsid w:val="00300AC8"/>
    <w:rsid w:val="00300CBA"/>
    <w:rsid w:val="00306B92"/>
    <w:rsid w:val="00314875"/>
    <w:rsid w:val="00317B01"/>
    <w:rsid w:val="003209BE"/>
    <w:rsid w:val="003313FD"/>
    <w:rsid w:val="003520BA"/>
    <w:rsid w:val="00352898"/>
    <w:rsid w:val="003665DA"/>
    <w:rsid w:val="0038518B"/>
    <w:rsid w:val="003931AE"/>
    <w:rsid w:val="003A0E67"/>
    <w:rsid w:val="003B44DC"/>
    <w:rsid w:val="003B644C"/>
    <w:rsid w:val="003D760E"/>
    <w:rsid w:val="003E0A94"/>
    <w:rsid w:val="003E41F1"/>
    <w:rsid w:val="003E57CA"/>
    <w:rsid w:val="003F429B"/>
    <w:rsid w:val="003F486D"/>
    <w:rsid w:val="003F6D93"/>
    <w:rsid w:val="00404364"/>
    <w:rsid w:val="004044E6"/>
    <w:rsid w:val="0040690D"/>
    <w:rsid w:val="004215A1"/>
    <w:rsid w:val="00421933"/>
    <w:rsid w:val="00423456"/>
    <w:rsid w:val="0042583B"/>
    <w:rsid w:val="00430C55"/>
    <w:rsid w:val="0043613B"/>
    <w:rsid w:val="004471DD"/>
    <w:rsid w:val="00450809"/>
    <w:rsid w:val="00460CF0"/>
    <w:rsid w:val="00470F20"/>
    <w:rsid w:val="00471C21"/>
    <w:rsid w:val="004749F5"/>
    <w:rsid w:val="00475179"/>
    <w:rsid w:val="00476096"/>
    <w:rsid w:val="00477EA3"/>
    <w:rsid w:val="004866F9"/>
    <w:rsid w:val="00487785"/>
    <w:rsid w:val="00495454"/>
    <w:rsid w:val="004976A4"/>
    <w:rsid w:val="004A3D70"/>
    <w:rsid w:val="004B6757"/>
    <w:rsid w:val="004B6774"/>
    <w:rsid w:val="004C76F3"/>
    <w:rsid w:val="004C78DE"/>
    <w:rsid w:val="004D02A9"/>
    <w:rsid w:val="004D02D2"/>
    <w:rsid w:val="004D1F82"/>
    <w:rsid w:val="004D52A1"/>
    <w:rsid w:val="0050189D"/>
    <w:rsid w:val="00510E93"/>
    <w:rsid w:val="00522F82"/>
    <w:rsid w:val="0053153C"/>
    <w:rsid w:val="00533A00"/>
    <w:rsid w:val="00544BDC"/>
    <w:rsid w:val="00545F62"/>
    <w:rsid w:val="005645E7"/>
    <w:rsid w:val="0056596E"/>
    <w:rsid w:val="0057117F"/>
    <w:rsid w:val="00571BC5"/>
    <w:rsid w:val="0058417C"/>
    <w:rsid w:val="0059079A"/>
    <w:rsid w:val="00590DE0"/>
    <w:rsid w:val="00591AA6"/>
    <w:rsid w:val="005A2DD3"/>
    <w:rsid w:val="005A43CE"/>
    <w:rsid w:val="005A57B3"/>
    <w:rsid w:val="005C71CD"/>
    <w:rsid w:val="005E2120"/>
    <w:rsid w:val="005E5FE7"/>
    <w:rsid w:val="006123F9"/>
    <w:rsid w:val="00625516"/>
    <w:rsid w:val="0064395E"/>
    <w:rsid w:val="00644ED2"/>
    <w:rsid w:val="00645766"/>
    <w:rsid w:val="006525B7"/>
    <w:rsid w:val="0066278B"/>
    <w:rsid w:val="00663E6E"/>
    <w:rsid w:val="00665046"/>
    <w:rsid w:val="006727DD"/>
    <w:rsid w:val="006A23C9"/>
    <w:rsid w:val="006A3D7D"/>
    <w:rsid w:val="006A758D"/>
    <w:rsid w:val="006B064E"/>
    <w:rsid w:val="006B0F59"/>
    <w:rsid w:val="006D5058"/>
    <w:rsid w:val="006D705E"/>
    <w:rsid w:val="006E43D7"/>
    <w:rsid w:val="006F3733"/>
    <w:rsid w:val="007206DF"/>
    <w:rsid w:val="00722C43"/>
    <w:rsid w:val="00723F80"/>
    <w:rsid w:val="007251C6"/>
    <w:rsid w:val="007408F5"/>
    <w:rsid w:val="0074213D"/>
    <w:rsid w:val="00754666"/>
    <w:rsid w:val="0077107B"/>
    <w:rsid w:val="00774715"/>
    <w:rsid w:val="00781B4D"/>
    <w:rsid w:val="007931B2"/>
    <w:rsid w:val="007A1610"/>
    <w:rsid w:val="007A3374"/>
    <w:rsid w:val="007A48EE"/>
    <w:rsid w:val="007B455B"/>
    <w:rsid w:val="007B6599"/>
    <w:rsid w:val="007C4E7D"/>
    <w:rsid w:val="007C543C"/>
    <w:rsid w:val="007D3415"/>
    <w:rsid w:val="007E5FDE"/>
    <w:rsid w:val="007E7F76"/>
    <w:rsid w:val="00802EB9"/>
    <w:rsid w:val="00803713"/>
    <w:rsid w:val="008060D9"/>
    <w:rsid w:val="00807EB1"/>
    <w:rsid w:val="00813E8C"/>
    <w:rsid w:val="00820172"/>
    <w:rsid w:val="008217FE"/>
    <w:rsid w:val="0083028A"/>
    <w:rsid w:val="00830A75"/>
    <w:rsid w:val="00836780"/>
    <w:rsid w:val="00852200"/>
    <w:rsid w:val="00870C2E"/>
    <w:rsid w:val="008B68E0"/>
    <w:rsid w:val="008B7148"/>
    <w:rsid w:val="008C2246"/>
    <w:rsid w:val="008D7B5C"/>
    <w:rsid w:val="008E27D5"/>
    <w:rsid w:val="008E698D"/>
    <w:rsid w:val="00902F1B"/>
    <w:rsid w:val="0090410E"/>
    <w:rsid w:val="00906B09"/>
    <w:rsid w:val="009102F8"/>
    <w:rsid w:val="00925CC0"/>
    <w:rsid w:val="0094186D"/>
    <w:rsid w:val="009540A2"/>
    <w:rsid w:val="009655B6"/>
    <w:rsid w:val="00975936"/>
    <w:rsid w:val="00980BF5"/>
    <w:rsid w:val="00990930"/>
    <w:rsid w:val="00992B32"/>
    <w:rsid w:val="0099534B"/>
    <w:rsid w:val="009A6509"/>
    <w:rsid w:val="009A76F4"/>
    <w:rsid w:val="009B3762"/>
    <w:rsid w:val="009B5F32"/>
    <w:rsid w:val="009C379B"/>
    <w:rsid w:val="009C5676"/>
    <w:rsid w:val="009C77F5"/>
    <w:rsid w:val="009D5D4E"/>
    <w:rsid w:val="009F6927"/>
    <w:rsid w:val="00A0128C"/>
    <w:rsid w:val="00A26AF1"/>
    <w:rsid w:val="00A347B8"/>
    <w:rsid w:val="00A37A2D"/>
    <w:rsid w:val="00A43C32"/>
    <w:rsid w:val="00A4434A"/>
    <w:rsid w:val="00A44E0B"/>
    <w:rsid w:val="00A4600A"/>
    <w:rsid w:val="00A51313"/>
    <w:rsid w:val="00A641C5"/>
    <w:rsid w:val="00A81B79"/>
    <w:rsid w:val="00A91496"/>
    <w:rsid w:val="00AA1E1D"/>
    <w:rsid w:val="00AA7A64"/>
    <w:rsid w:val="00AB0FE6"/>
    <w:rsid w:val="00AC0C2B"/>
    <w:rsid w:val="00AD0F99"/>
    <w:rsid w:val="00AD5F55"/>
    <w:rsid w:val="00AE4215"/>
    <w:rsid w:val="00B203F7"/>
    <w:rsid w:val="00B20EB1"/>
    <w:rsid w:val="00B22796"/>
    <w:rsid w:val="00B36923"/>
    <w:rsid w:val="00B51F5B"/>
    <w:rsid w:val="00B55BFE"/>
    <w:rsid w:val="00B57FDD"/>
    <w:rsid w:val="00B61073"/>
    <w:rsid w:val="00B6623E"/>
    <w:rsid w:val="00B85223"/>
    <w:rsid w:val="00B87F55"/>
    <w:rsid w:val="00B9123F"/>
    <w:rsid w:val="00BA40BB"/>
    <w:rsid w:val="00BA4BB6"/>
    <w:rsid w:val="00BD168D"/>
    <w:rsid w:val="00BE0FE0"/>
    <w:rsid w:val="00BE1857"/>
    <w:rsid w:val="00BF3679"/>
    <w:rsid w:val="00BF4BCD"/>
    <w:rsid w:val="00C0101C"/>
    <w:rsid w:val="00C010B0"/>
    <w:rsid w:val="00C05DBE"/>
    <w:rsid w:val="00C213CE"/>
    <w:rsid w:val="00C3220F"/>
    <w:rsid w:val="00C3700A"/>
    <w:rsid w:val="00C37F49"/>
    <w:rsid w:val="00C44ACE"/>
    <w:rsid w:val="00C50E1A"/>
    <w:rsid w:val="00C52502"/>
    <w:rsid w:val="00C52DC7"/>
    <w:rsid w:val="00C5732A"/>
    <w:rsid w:val="00C76814"/>
    <w:rsid w:val="00C814EB"/>
    <w:rsid w:val="00C84760"/>
    <w:rsid w:val="00C87AF8"/>
    <w:rsid w:val="00C97108"/>
    <w:rsid w:val="00CA7031"/>
    <w:rsid w:val="00CB4D53"/>
    <w:rsid w:val="00CB667F"/>
    <w:rsid w:val="00CB6CAE"/>
    <w:rsid w:val="00CC4104"/>
    <w:rsid w:val="00CC60BB"/>
    <w:rsid w:val="00CD2665"/>
    <w:rsid w:val="00CD5F63"/>
    <w:rsid w:val="00CE1F56"/>
    <w:rsid w:val="00CE3731"/>
    <w:rsid w:val="00CF2D71"/>
    <w:rsid w:val="00CF4C0A"/>
    <w:rsid w:val="00CF62C1"/>
    <w:rsid w:val="00D228BC"/>
    <w:rsid w:val="00D27D32"/>
    <w:rsid w:val="00D353F9"/>
    <w:rsid w:val="00D4563F"/>
    <w:rsid w:val="00D5275E"/>
    <w:rsid w:val="00D6243C"/>
    <w:rsid w:val="00D80F68"/>
    <w:rsid w:val="00D814E5"/>
    <w:rsid w:val="00D81CA5"/>
    <w:rsid w:val="00DA259A"/>
    <w:rsid w:val="00DC727F"/>
    <w:rsid w:val="00DD13FA"/>
    <w:rsid w:val="00DE12B8"/>
    <w:rsid w:val="00DF436B"/>
    <w:rsid w:val="00E061C9"/>
    <w:rsid w:val="00E123B1"/>
    <w:rsid w:val="00E26A39"/>
    <w:rsid w:val="00E3522E"/>
    <w:rsid w:val="00E35D3D"/>
    <w:rsid w:val="00E37165"/>
    <w:rsid w:val="00E40873"/>
    <w:rsid w:val="00E51FC2"/>
    <w:rsid w:val="00E62361"/>
    <w:rsid w:val="00E70D6D"/>
    <w:rsid w:val="00E7101B"/>
    <w:rsid w:val="00E81F98"/>
    <w:rsid w:val="00E823C2"/>
    <w:rsid w:val="00E90791"/>
    <w:rsid w:val="00E91F98"/>
    <w:rsid w:val="00E9728D"/>
    <w:rsid w:val="00EB643D"/>
    <w:rsid w:val="00EB7B80"/>
    <w:rsid w:val="00ED524A"/>
    <w:rsid w:val="00ED53F0"/>
    <w:rsid w:val="00ED7DA6"/>
    <w:rsid w:val="00EF28C2"/>
    <w:rsid w:val="00EF4ADC"/>
    <w:rsid w:val="00F04A4B"/>
    <w:rsid w:val="00F0770B"/>
    <w:rsid w:val="00F10AC7"/>
    <w:rsid w:val="00F20239"/>
    <w:rsid w:val="00F20A50"/>
    <w:rsid w:val="00F22551"/>
    <w:rsid w:val="00F41E3B"/>
    <w:rsid w:val="00F425C8"/>
    <w:rsid w:val="00F437E6"/>
    <w:rsid w:val="00F50DE6"/>
    <w:rsid w:val="00F53439"/>
    <w:rsid w:val="00F56EC0"/>
    <w:rsid w:val="00F67CE8"/>
    <w:rsid w:val="00F75AE5"/>
    <w:rsid w:val="00F81890"/>
    <w:rsid w:val="00F87635"/>
    <w:rsid w:val="00F87AAE"/>
    <w:rsid w:val="00FA256F"/>
    <w:rsid w:val="00FA2FC1"/>
    <w:rsid w:val="00FA794F"/>
    <w:rsid w:val="00FB47DC"/>
    <w:rsid w:val="00FB6DC8"/>
    <w:rsid w:val="00FB71D4"/>
    <w:rsid w:val="00FC60EB"/>
    <w:rsid w:val="00FD024F"/>
    <w:rsid w:val="00FE4776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F553C"/>
  <w14:defaultImageDpi w14:val="0"/>
  <w15:docId w15:val="{C6B78A0E-1EB4-4758-8DFE-4544E94E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2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Nadpis1">
    <w:name w:val="heading 1"/>
    <w:basedOn w:val="Normln"/>
    <w:next w:val="FlietextStandard"/>
    <w:link w:val="Nadpis1Ch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Nadpis2">
    <w:name w:val="heading 2"/>
    <w:basedOn w:val="Normln"/>
    <w:next w:val="FlietextStandard"/>
    <w:link w:val="Nadpis2Ch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Nadpis3">
    <w:name w:val="heading 3"/>
    <w:basedOn w:val="Normln"/>
    <w:next w:val="FlietextStandard"/>
    <w:link w:val="Nadpis3Ch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Nadpis4">
    <w:name w:val="heading 4"/>
    <w:basedOn w:val="Normln"/>
    <w:next w:val="FlietextStandard"/>
    <w:link w:val="Nadpis4Ch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Nadpis5">
    <w:name w:val="heading 5"/>
    <w:basedOn w:val="Normln"/>
    <w:next w:val="FlietextStandard"/>
    <w:link w:val="Nadpis5Ch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FlietextStandard"/>
    <w:link w:val="Nadpis6Ch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Nadpis7">
    <w:name w:val="heading 7"/>
    <w:basedOn w:val="Normln"/>
    <w:next w:val="FlietextStandard"/>
    <w:link w:val="Nadpis7Ch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Nadpis8">
    <w:name w:val="heading 8"/>
    <w:basedOn w:val="Normln"/>
    <w:next w:val="FlietextStandard"/>
    <w:link w:val="Nadpis8Ch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Nadpis9">
    <w:name w:val="heading 9"/>
    <w:basedOn w:val="Normln"/>
    <w:next w:val="FlietextStandard"/>
    <w:link w:val="Nadpis9Ch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Nadpis3Char">
    <w:name w:val="Nadpis 3 Char"/>
    <w:link w:val="Nadpis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Nadpis4Char">
    <w:name w:val="Nadpis 4 Char"/>
    <w:link w:val="Nadpis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5Char">
    <w:name w:val="Nadpis 5 Char"/>
    <w:link w:val="Nadpis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6Char">
    <w:name w:val="Nadpis 6 Char"/>
    <w:link w:val="Nadpis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7Char">
    <w:name w:val="Nadpis 7 Char"/>
    <w:link w:val="Nadpis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8Char">
    <w:name w:val="Nadpis 8 Char"/>
    <w:link w:val="Nadpis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Nadpis9Char">
    <w:name w:val="Nadpis 9 Char"/>
    <w:link w:val="Nadpis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Mkatabulky">
    <w:name w:val="Table Grid"/>
    <w:basedOn w:val="Normlntabulka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lntabulka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32"/>
    <w:semiHidden/>
    <w:rsid w:val="00CB6CAE"/>
  </w:style>
  <w:style w:type="character" w:customStyle="1" w:styleId="ZhlavChar">
    <w:name w:val="Záhlaví Char"/>
    <w:link w:val="Zhlav"/>
    <w:uiPriority w:val="32"/>
    <w:semiHidden/>
    <w:locked/>
    <w:rsid w:val="00EB7B80"/>
    <w:rPr>
      <w:rFonts w:cs="Times New Roman"/>
    </w:rPr>
  </w:style>
  <w:style w:type="paragraph" w:styleId="Zpat">
    <w:name w:val="footer"/>
    <w:basedOn w:val="Normln"/>
    <w:link w:val="ZpatCh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ZpatChar">
    <w:name w:val="Zápatí Char"/>
    <w:link w:val="Zpat"/>
    <w:uiPriority w:val="17"/>
    <w:locked/>
    <w:rsid w:val="004D02D2"/>
    <w:rPr>
      <w:rFonts w:cs="Times New Roman"/>
      <w:sz w:val="14"/>
    </w:rPr>
  </w:style>
  <w:style w:type="paragraph" w:styleId="Obsah1">
    <w:name w:val="toc 1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Obsah2">
    <w:name w:val="toc 2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Obsah3">
    <w:name w:val="toc 3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Obsah4">
    <w:name w:val="toc 4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5">
    <w:name w:val="toc 5"/>
    <w:basedOn w:val="Normln"/>
    <w:next w:val="Normln"/>
    <w:uiPriority w:val="39"/>
    <w:rsid w:val="00B57FDD"/>
    <w:pPr>
      <w:tabs>
        <w:tab w:val="right" w:pos="5670"/>
      </w:tabs>
    </w:pPr>
  </w:style>
  <w:style w:type="paragraph" w:styleId="Obsah6">
    <w:name w:val="toc 6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7">
    <w:name w:val="toc 7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8">
    <w:name w:val="toc 8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9">
    <w:name w:val="toc 9"/>
    <w:basedOn w:val="Normln"/>
    <w:next w:val="Normln"/>
    <w:uiPriority w:val="39"/>
    <w:semiHidden/>
    <w:rsid w:val="00B57FDD"/>
    <w:pPr>
      <w:tabs>
        <w:tab w:val="right" w:pos="5670"/>
      </w:tabs>
    </w:pPr>
  </w:style>
  <w:style w:type="character" w:styleId="Hypertextovodkaz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Nzev">
    <w:name w:val="Title"/>
    <w:basedOn w:val="Normln"/>
    <w:next w:val="Podnadpis"/>
    <w:link w:val="NzevCh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NzevChar">
    <w:name w:val="Název Char"/>
    <w:link w:val="Nzev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Podnadpis">
    <w:name w:val="Subtitle"/>
    <w:basedOn w:val="Normln"/>
    <w:link w:val="PodnadpisCh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PodnadpisChar">
    <w:name w:val="Podnadpis Char"/>
    <w:link w:val="Podnadpis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Bezmezer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Zdraznnjemn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Zdraznn">
    <w:name w:val="Emphasis"/>
    <w:uiPriority w:val="20"/>
    <w:qFormat/>
    <w:rsid w:val="00306B92"/>
    <w:rPr>
      <w:rFonts w:ascii="Arial" w:hAnsi="Arial" w:cs="Times New Roman"/>
      <w:b/>
      <w:iCs/>
      <w:sz w:val="20"/>
    </w:rPr>
  </w:style>
  <w:style w:type="character" w:styleId="Zdraznnintenzivn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Siln">
    <w:name w:val="Strong"/>
    <w:uiPriority w:val="15"/>
    <w:semiHidden/>
    <w:rsid w:val="002C39F8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tChar">
    <w:name w:val="Citát Char"/>
    <w:link w:val="Citt"/>
    <w:uiPriority w:val="99"/>
    <w:semiHidden/>
    <w:locked/>
    <w:rsid w:val="00DD13FA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VrazncittChar">
    <w:name w:val="Výrazný citát Char"/>
    <w:link w:val="Vrazncitt"/>
    <w:uiPriority w:val="99"/>
    <w:semiHidden/>
    <w:locked/>
    <w:rsid w:val="00DD13FA"/>
    <w:rPr>
      <w:rFonts w:cs="Times New Roman"/>
      <w:iCs/>
    </w:rPr>
  </w:style>
  <w:style w:type="character" w:styleId="Odkazjemn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Odkazintenzivn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Nzevknihy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Odstavecseseznamem">
    <w:name w:val="List Paragraph"/>
    <w:basedOn w:val="Normln"/>
    <w:uiPriority w:val="34"/>
    <w:qFormat/>
    <w:rsid w:val="00DD13FA"/>
    <w:pPr>
      <w:ind w:left="851"/>
    </w:pPr>
  </w:style>
  <w:style w:type="paragraph" w:customStyle="1" w:styleId="Aufzhlung1">
    <w:name w:val="Aufzählung 1"/>
    <w:basedOn w:val="Normln"/>
    <w:uiPriority w:val="19"/>
    <w:semiHidden/>
    <w:qFormat/>
    <w:rsid w:val="00545F62"/>
  </w:style>
  <w:style w:type="paragraph" w:customStyle="1" w:styleId="Aufzhlung2">
    <w:name w:val="Aufzählung 2"/>
    <w:basedOn w:val="Normln"/>
    <w:uiPriority w:val="19"/>
    <w:semiHidden/>
    <w:qFormat/>
    <w:rsid w:val="00545F62"/>
  </w:style>
  <w:style w:type="paragraph" w:customStyle="1" w:styleId="Aufzhlung3">
    <w:name w:val="Aufzählung 3"/>
    <w:basedOn w:val="Normln"/>
    <w:uiPriority w:val="19"/>
    <w:semiHidden/>
    <w:qFormat/>
    <w:rsid w:val="00545F62"/>
  </w:style>
  <w:style w:type="paragraph" w:customStyle="1" w:styleId="Aufzhlung4">
    <w:name w:val="Aufzählung 4"/>
    <w:basedOn w:val="Normln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ln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ln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ln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ln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ln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Nadpisobsahu">
    <w:name w:val="TOC Heading"/>
    <w:basedOn w:val="Normln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Titulek">
    <w:name w:val="caption"/>
    <w:basedOn w:val="Normln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Textpoznpodarou">
    <w:name w:val="footnote text"/>
    <w:basedOn w:val="Normln"/>
    <w:link w:val="TextpoznpodarouCh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TextpoznpodarouChar">
    <w:name w:val="Text pozn. pod čarou Char"/>
    <w:link w:val="Textpoznpodarou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ln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Nadpis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Nadpis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Nadpis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lntabulka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Zstupn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Znakapoznpodarou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477EA3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de-DE"/>
    </w:rPr>
  </w:style>
  <w:style w:type="paragraph" w:styleId="Zkladntext2">
    <w:name w:val="Body Text 2"/>
    <w:basedOn w:val="Normln"/>
    <w:link w:val="Zkladntext2Char"/>
    <w:uiPriority w:val="99"/>
    <w:rsid w:val="00205AA4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autoSpaceDE w:val="0"/>
      <w:autoSpaceDN w:val="0"/>
    </w:pPr>
    <w:rPr>
      <w:rFonts w:cs="Arial"/>
      <w:i/>
      <w:iCs/>
      <w:color w:val="auto"/>
      <w:sz w:val="22"/>
      <w:szCs w:val="22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05AA4"/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heusing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rd\Koenig%20&amp;%20Bauer\Deutsch\Koenig&amp;Bauer%20Vorlage_blanko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1B37-EAD3-4FD9-9CCF-00F250D3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Koenig&amp;Bauer Vorlage_blanko_hoch</Template>
  <TotalTime>58</TotalTime>
  <Pages>4</Pages>
  <Words>1407</Words>
  <Characters>7560</Characters>
  <Application>Microsoft Office Word</Application>
  <DocSecurity>0</DocSecurity>
  <Lines>236</Lines>
  <Paragraphs>154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8813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http://www.koenig-bauer.com/</vt:lpwstr>
      </vt:variant>
      <vt:variant>
        <vt:lpwstr/>
      </vt:variant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mailto:henning.dueber@koenig-bauer.com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(VMC)</dc:creator>
  <cp:lastModifiedBy>Monika Hradilová</cp:lastModifiedBy>
  <cp:revision>6</cp:revision>
  <cp:lastPrinted>2018-08-10T07:20:00Z</cp:lastPrinted>
  <dcterms:created xsi:type="dcterms:W3CDTF">2018-08-09T15:51:00Z</dcterms:created>
  <dcterms:modified xsi:type="dcterms:W3CDTF">2018-08-10T07:57:00Z</dcterms:modified>
</cp:coreProperties>
</file>